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99" w:rsidRDefault="00F96C99">
      <w:pPr>
        <w:pStyle w:val="1"/>
      </w:pPr>
      <w:hyperlink r:id="rId5" w:history="1">
        <w:r>
          <w:rPr>
            <w:rStyle w:val="a4"/>
            <w:rFonts w:cs="Arial"/>
            <w:b w:val="0"/>
            <w:bCs w:val="0"/>
          </w:rPr>
          <w:t>Приказ Министерства сельского хозяйства РФ от 31 мая 2016 г. N 213</w:t>
        </w:r>
        <w:r>
          <w:rPr>
            <w:rStyle w:val="a4"/>
            <w:rFonts w:cs="Arial"/>
            <w:b w:val="0"/>
            <w:bCs w:val="0"/>
          </w:rPr>
          <w:b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hyperlink>
    </w:p>
    <w:p w:rsidR="00F96C99" w:rsidRDefault="00F96C99"/>
    <w:p w:rsidR="00F96C99" w:rsidRDefault="00F96C99">
      <w:r>
        <w:t xml:space="preserve">В целях повышения эффективности борьбы с африканской чумой свиней и в соответствии со </w:t>
      </w:r>
      <w:hyperlink r:id="rId6" w:history="1">
        <w:r>
          <w:rPr>
            <w:rStyle w:val="a4"/>
            <w:rFonts w:cs="Arial"/>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4359, 4369) и </w:t>
      </w:r>
      <w:hyperlink r:id="rId7" w:history="1">
        <w:r>
          <w:rPr>
            <w:rStyle w:val="a4"/>
            <w:rFonts w:cs="Arial"/>
          </w:rPr>
          <w:t>пунктом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приказываю:</w:t>
      </w:r>
    </w:p>
    <w:p w:rsidR="00F96C99" w:rsidRDefault="00F96C99">
      <w:bookmarkStart w:id="0" w:name="sub_1"/>
      <w:r>
        <w:t xml:space="preserve">Утвердить прилагаемые </w:t>
      </w:r>
      <w:hyperlink w:anchor="sub_1000" w:history="1">
        <w:r>
          <w:rPr>
            <w:rStyle w:val="a4"/>
            <w:rFonts w:cs="Arial"/>
          </w:rPr>
          <w:t>Ветеринарные 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bookmarkEnd w:id="0"/>
    <w:p w:rsidR="00F96C99" w:rsidRDefault="00F96C99"/>
    <w:tbl>
      <w:tblPr>
        <w:tblW w:w="0" w:type="auto"/>
        <w:tblInd w:w="108" w:type="dxa"/>
        <w:tblLook w:val="0000"/>
      </w:tblPr>
      <w:tblGrid>
        <w:gridCol w:w="6666"/>
        <w:gridCol w:w="3333"/>
      </w:tblGrid>
      <w:tr w:rsidR="00F96C99">
        <w:tblPrEx>
          <w:tblCellMar>
            <w:top w:w="0" w:type="dxa"/>
            <w:bottom w:w="0" w:type="dxa"/>
          </w:tblCellMar>
        </w:tblPrEx>
        <w:tc>
          <w:tcPr>
            <w:tcW w:w="6666" w:type="dxa"/>
            <w:tcBorders>
              <w:top w:val="nil"/>
              <w:left w:val="nil"/>
              <w:bottom w:val="nil"/>
              <w:right w:val="nil"/>
            </w:tcBorders>
          </w:tcPr>
          <w:p w:rsidR="00F96C99" w:rsidRDefault="00F96C99">
            <w:pPr>
              <w:pStyle w:val="a6"/>
            </w:pPr>
            <w:r>
              <w:t>Министр</w:t>
            </w:r>
          </w:p>
        </w:tc>
        <w:tc>
          <w:tcPr>
            <w:tcW w:w="3333" w:type="dxa"/>
            <w:tcBorders>
              <w:top w:val="nil"/>
              <w:left w:val="nil"/>
              <w:bottom w:val="nil"/>
              <w:right w:val="nil"/>
            </w:tcBorders>
          </w:tcPr>
          <w:p w:rsidR="00F96C99" w:rsidRDefault="00F96C99">
            <w:pPr>
              <w:pStyle w:val="a5"/>
              <w:jc w:val="right"/>
            </w:pPr>
            <w:r>
              <w:t>А.Н. Ткачев</w:t>
            </w:r>
          </w:p>
        </w:tc>
      </w:tr>
    </w:tbl>
    <w:p w:rsidR="00F96C99" w:rsidRDefault="00F96C99"/>
    <w:p w:rsidR="00F96C99" w:rsidRDefault="00F96C99">
      <w:pPr>
        <w:pStyle w:val="a6"/>
      </w:pPr>
      <w:r>
        <w:t>Зарегистрировано в Минюсте РФ 24 августа 2016 г.</w:t>
      </w:r>
      <w:r>
        <w:br/>
        <w:t>Регистрационный N 43379</w:t>
      </w:r>
    </w:p>
    <w:p w:rsidR="00F96C99" w:rsidRDefault="00F96C99"/>
    <w:p w:rsidR="00F96C99" w:rsidRDefault="00F96C99">
      <w:pPr>
        <w:ind w:firstLine="698"/>
        <w:jc w:val="right"/>
      </w:pPr>
      <w:bookmarkStart w:id="1"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от 31 мая 2016 г. N 213</w:t>
      </w:r>
    </w:p>
    <w:bookmarkEnd w:id="1"/>
    <w:p w:rsidR="00F96C99" w:rsidRDefault="00F96C99"/>
    <w:p w:rsidR="00F96C99" w:rsidRDefault="00F96C99">
      <w:pPr>
        <w:pStyle w:val="1"/>
      </w:pPr>
      <w:r>
        <w:t>Ветеринарные правила</w:t>
      </w:r>
      <w:r>
        <w:b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F96C99" w:rsidRDefault="00F96C99"/>
    <w:p w:rsidR="00F96C99" w:rsidRDefault="00F96C99">
      <w:pPr>
        <w:pStyle w:val="1"/>
      </w:pPr>
      <w:bookmarkStart w:id="2" w:name="sub_1100"/>
      <w:r>
        <w:t>I. Область применения</w:t>
      </w:r>
    </w:p>
    <w:bookmarkEnd w:id="2"/>
    <w:p w:rsidR="00F96C99" w:rsidRDefault="00F96C99"/>
    <w:p w:rsidR="00F96C99" w:rsidRDefault="00F96C99">
      <w:bookmarkStart w:id="3" w:name="sub_1001"/>
      <w:r>
        <w:lastRenderedPageBreak/>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bookmarkEnd w:id="3"/>
    <w:p w:rsidR="00F96C99" w:rsidRDefault="00F96C99"/>
    <w:p w:rsidR="00F96C99" w:rsidRDefault="00F96C99">
      <w:pPr>
        <w:pStyle w:val="1"/>
      </w:pPr>
      <w:bookmarkStart w:id="4" w:name="sub_1200"/>
      <w:r>
        <w:t>II. Общая характеристика АЧС</w:t>
      </w:r>
    </w:p>
    <w:bookmarkEnd w:id="4"/>
    <w:p w:rsidR="00F96C99" w:rsidRDefault="00F96C99"/>
    <w:p w:rsidR="00F96C99" w:rsidRDefault="00F96C99">
      <w:bookmarkStart w:id="5" w:name="sub_1002"/>
      <w:r>
        <w:t>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некродистрофическими изменениями паренхиматозных органов. При острой форме характерными клиническими признаками болезни являются: лихорадка (температура тела до 41-42°С) в течение 3-7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5-10 сутки от начала заболевания. Выжившие животные пожизненно остаются вирусоносителями.</w:t>
      </w:r>
    </w:p>
    <w:p w:rsidR="00F96C99" w:rsidRDefault="00F96C99">
      <w:bookmarkStart w:id="6" w:name="sub_1003"/>
      <w:bookmarkEnd w:id="5"/>
      <w:r>
        <w:t>3. Возбудителем АЧС является ДНК-содержащий вирус рода Asfivirus, семейства Asfarviridae. 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70°С в течение не менее 0,5 часа.</w:t>
      </w:r>
    </w:p>
    <w:bookmarkEnd w:id="6"/>
    <w:p w:rsidR="00F96C99" w:rsidRDefault="00F96C99">
      <w:r>
        <w:t>Инкубационный период (период с момента заражения свиней и диких кабанов до проявления выраженных признаков АЧС) составляет от 3 до 15 суток.</w:t>
      </w:r>
    </w:p>
    <w:p w:rsidR="00F96C99" w:rsidRDefault="00F96C99">
      <w:bookmarkStart w:id="7" w:name="sub_1004"/>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F96C99" w:rsidRDefault="00F96C99">
      <w:bookmarkStart w:id="8" w:name="sub_1041"/>
      <w:bookmarkEnd w:id="7"/>
      <w:r>
        <w:t xml:space="preserve">4.1. Передача возбудителя АЧС осуществляется путем непосредственного </w:t>
      </w:r>
      <w:r>
        <w:lastRenderedPageBreak/>
        <w:t>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bookmarkEnd w:id="8"/>
    <w:p w:rsidR="00F96C99" w:rsidRDefault="00F96C99"/>
    <w:p w:rsidR="00F96C99" w:rsidRDefault="00F96C99">
      <w:pPr>
        <w:pStyle w:val="1"/>
      </w:pPr>
      <w:bookmarkStart w:id="9" w:name="sub_1300"/>
      <w:r>
        <w:t>III. Профилактические мероприятия</w:t>
      </w:r>
    </w:p>
    <w:bookmarkEnd w:id="9"/>
    <w:p w:rsidR="00F96C99" w:rsidRDefault="00F96C99"/>
    <w:p w:rsidR="00F96C99" w:rsidRDefault="00F96C99">
      <w:bookmarkStart w:id="10" w:name="sub_1005"/>
      <w:r>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bookmarkEnd w:id="10"/>
    <w:p w:rsidR="00F96C99" w:rsidRDefault="00F96C99">
      <w:r>
        <w:t>- соблюдать ветеринарные правила содержания свиней в целях воспроизводства, выращивания, реализации, получения продуктов свиноводства;</w:t>
      </w:r>
    </w:p>
    <w:p w:rsidR="00F96C99" w:rsidRDefault="00F96C99">
      <w:r>
        <w:t>- не допускать загрязнения окружающей среды отходами животноводства;</w:t>
      </w:r>
    </w:p>
    <w:p w:rsidR="00F96C99" w:rsidRDefault="00F96C99">
      <w:r>
        <w:t>-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p w:rsidR="00F96C99" w:rsidRDefault="00F96C99">
      <w:r>
        <w:t>- в течение 24 часов извещать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F96C99" w:rsidRDefault="00F96C99">
      <w:r>
        <w:t>- до прибытия специалистов госветслужбы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F96C99" w:rsidRDefault="00F96C99">
      <w:r>
        <w:t>- выполнять требования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F96C99" w:rsidRDefault="00F96C99">
      <w:r>
        <w:t>- обеспечить проведение предусмотренных Правилами ограничительных (карантинных) мероприятий по предупреждению заболевания АЧС;</w:t>
      </w:r>
    </w:p>
    <w:p w:rsidR="00F96C99" w:rsidRDefault="00F96C99">
      <w:r>
        <w:t>-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безвыгульное содержание свиней.</w:t>
      </w:r>
    </w:p>
    <w:p w:rsidR="00F96C99" w:rsidRDefault="00F96C99">
      <w:bookmarkStart w:id="11" w:name="sub_1006"/>
      <w:r>
        <w:t>6. В целях предотвращения заноса возбудителя АЧС на территорию Российской Федерации запрещается:</w:t>
      </w:r>
    </w:p>
    <w:bookmarkEnd w:id="11"/>
    <w:p w:rsidR="00F96C99" w:rsidRDefault="00F96C99">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F96C99" w:rsidRDefault="00F96C99">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F96C99" w:rsidRDefault="00F96C99">
      <w: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F96C99" w:rsidRDefault="00F96C99">
      <w:bookmarkStart w:id="12" w:name="sub_1007"/>
      <w:r>
        <w:t xml:space="preserve">7. В пределах пунктов пропуска через государственную границу Российской </w:t>
      </w:r>
      <w:r>
        <w:lastRenderedPageBreak/>
        <w:t>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bookmarkEnd w:id="12"/>
    <w:p w:rsidR="00F96C99" w:rsidRDefault="00F96C99"/>
    <w:p w:rsidR="00F96C99" w:rsidRDefault="00F96C99">
      <w:pPr>
        <w:pStyle w:val="1"/>
      </w:pPr>
      <w:bookmarkStart w:id="13" w:name="sub_1400"/>
      <w:r>
        <w:t>IV. Мероприятия при подозрении на АЧС</w:t>
      </w:r>
    </w:p>
    <w:bookmarkEnd w:id="13"/>
    <w:p w:rsidR="00F96C99" w:rsidRDefault="00F96C99"/>
    <w:p w:rsidR="00F96C99" w:rsidRDefault="00F96C99">
      <w:bookmarkStart w:id="14" w:name="sub_1008"/>
      <w:r>
        <w:t>8. Основаниями для подозрения на возникновение в хозяйстве заболевания АЧС являются:</w:t>
      </w:r>
    </w:p>
    <w:bookmarkEnd w:id="14"/>
    <w:p w:rsidR="00F96C99" w:rsidRDefault="00F96C99">
      <w:r>
        <w:t xml:space="preserve">- наличие клинических признаков, характерных для АЧС, перечисленных в </w:t>
      </w:r>
      <w:hyperlink w:anchor="sub_1002" w:history="1">
        <w:r>
          <w:rPr>
            <w:rStyle w:val="a4"/>
            <w:rFonts w:cs="Arial"/>
          </w:rPr>
          <w:t>пункте 2</w:t>
        </w:r>
      </w:hyperlink>
      <w:r>
        <w:t xml:space="preserve"> настоящих Правил;</w:t>
      </w:r>
    </w:p>
    <w:p w:rsidR="00F96C99" w:rsidRDefault="00F96C99">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F96C99" w:rsidRDefault="00F96C99">
      <w:r>
        <w:t>- выявление заболевания АЧС в хозяйстве, из которого ввезены свиньи, после осуществления их ввоза;</w:t>
      </w:r>
    </w:p>
    <w:p w:rsidR="00F96C99" w:rsidRDefault="00F96C99">
      <w:r>
        <w:t>- выявление при вскрытии павших животных патологоанатомических изменений, характерных для септической инфекционной болезни;</w:t>
      </w:r>
    </w:p>
    <w:p w:rsidR="00F96C99" w:rsidRDefault="00F96C99">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F96C99" w:rsidRDefault="00F96C99">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F96C99" w:rsidRDefault="00F96C99">
      <w:r>
        <w:t>- наличие фактов (факта) скармливания свиньям непроваренных или не подвергнутых тепловой обработке при температуре выше 70°С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F96C99" w:rsidRDefault="00F96C99">
      <w:r>
        <w:t>- наличие фактов (факта) искусственного осеменения свиноматок спермой, полученной в неблагополучном (или подозреваемом) по АЧС хозяйстве.</w:t>
      </w:r>
    </w:p>
    <w:p w:rsidR="00F96C99" w:rsidRDefault="00F96C99">
      <w:bookmarkStart w:id="15" w:name="sub_1009"/>
      <w:r>
        <w:t>9. При возникновении подозрения на заболевание свиней АЧС физические и юридические лица, являющиеся собственниками (владельцами) свиней, обязаны:</w:t>
      </w:r>
    </w:p>
    <w:bookmarkEnd w:id="15"/>
    <w:p w:rsidR="00F96C99" w:rsidRDefault="00F96C99">
      <w: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F96C99" w:rsidRDefault="00F96C99">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96C99" w:rsidRDefault="00F96C99">
      <w:r>
        <w:t xml:space="preserve">-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w:t>
      </w:r>
      <w:r>
        <w:lastRenderedPageBreak/>
        <w:t>котором они находились</w:t>
      </w:r>
      <w:hyperlink w:anchor="sub_1111" w:history="1">
        <w:r>
          <w:rPr>
            <w:rStyle w:val="a4"/>
            <w:rFonts w:cs="Arial"/>
          </w:rPr>
          <w:t>*</w:t>
        </w:r>
      </w:hyperlink>
      <w:r>
        <w:t>;</w:t>
      </w:r>
    </w:p>
    <w:p w:rsidR="00F96C99" w:rsidRDefault="00F96C99">
      <w:r>
        <w:t>- до получения результатов диагностических исследований на АЧС:</w:t>
      </w:r>
    </w:p>
    <w:p w:rsidR="00F96C99" w:rsidRDefault="00F96C99">
      <w:r>
        <w:t>прекратить убой и реализацию животных и продуктов их убоя, а также вывоз и реализацию кормов для свиней и сена;</w:t>
      </w:r>
    </w:p>
    <w:p w:rsidR="00F96C99" w:rsidRDefault="00F96C99">
      <w:r>
        <w:t>прекратить все передвижения и перегруппировки сельскохозяйственных животных;</w:t>
      </w:r>
    </w:p>
    <w:p w:rsidR="00F96C99" w:rsidRDefault="00F96C99">
      <w:r>
        <w:t>запретить посещение свиноводческих хозяйств физическими лицами, кроме персонала, обслуживающего свиней, и специалистов госветслужбы;</w:t>
      </w:r>
    </w:p>
    <w:p w:rsidR="00F96C99" w:rsidRDefault="00F96C99">
      <w:r>
        <w:t>- предоставить специалисту госветслужбы сведения о численности имеющихся (имевшихся) у них свиней с указанием количества павших свиней за последние 30 дней;</w:t>
      </w:r>
    </w:p>
    <w:p w:rsidR="00F96C99" w:rsidRDefault="00F96C99">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F96C99" w:rsidRDefault="00F96C99">
      <w:r>
        <w:t>- обеспечить дезинфекцию транспорта при въезде на территорию и выезде с территории предполагаемого очага АЧС;</w:t>
      </w:r>
    </w:p>
    <w:p w:rsidR="00F96C99" w:rsidRDefault="00F96C99">
      <w:r>
        <w:t>-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дезбарьеры на входе и въезде на территорию предполагаемого эпизоотического очага, обеспечивать постоянную дезобработку</w:t>
      </w:r>
      <w:hyperlink w:anchor="sub_2222" w:history="1">
        <w:r>
          <w:rPr>
            <w:rStyle w:val="a4"/>
            <w:rFonts w:cs="Arial"/>
          </w:rPr>
          <w:t>**</w:t>
        </w:r>
      </w:hyperlink>
      <w:r>
        <w:t xml:space="preserve"> и смену спецодежды и обуви персонала при выходе с территории предполагаемого эпизоотического очага.</w:t>
      </w:r>
    </w:p>
    <w:p w:rsidR="00F96C99" w:rsidRDefault="00F96C99">
      <w:bookmarkStart w:id="16" w:name="sub_1091"/>
      <w: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bookmarkEnd w:id="16"/>
    <w:p w:rsidR="00F96C99" w:rsidRDefault="00F96C99">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F96C99" w:rsidRDefault="00F96C99">
      <w: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96C99" w:rsidRDefault="00F96C99">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96C99" w:rsidRDefault="00F96C99">
      <w:bookmarkStart w:id="17" w:name="sub_1092"/>
      <w:r>
        <w:t xml:space="preserve">9.2. При лабораторном подтверждении заболевания свиней АЧС на объектах, подведомственных федеральным органам исполнительной власти в области обороны, </w:t>
      </w:r>
      <w:r>
        <w:lastRenderedPageBreak/>
        <w:t xml:space="preserve">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sub_1009" w:history="1">
        <w:r>
          <w:rPr>
            <w:rStyle w:val="a4"/>
            <w:rFonts w:cs="Arial"/>
          </w:rPr>
          <w:t>пунктах 9</w:t>
        </w:r>
      </w:hyperlink>
      <w:r>
        <w:t xml:space="preserve">, </w:t>
      </w:r>
      <w:hyperlink w:anchor="sub_1010" w:history="1">
        <w:r>
          <w:rPr>
            <w:rStyle w:val="a4"/>
            <w:rFonts w:cs="Arial"/>
          </w:rPr>
          <w:t>10</w:t>
        </w:r>
      </w:hyperlink>
      <w:r>
        <w:t xml:space="preserve">, </w:t>
      </w:r>
      <w:hyperlink w:anchor="sub_1016" w:history="1">
        <w:r>
          <w:rPr>
            <w:rStyle w:val="a4"/>
            <w:rFonts w:cs="Arial"/>
          </w:rPr>
          <w:t>16</w:t>
        </w:r>
      </w:hyperlink>
      <w:r>
        <w:t xml:space="preserve">, </w:t>
      </w:r>
      <w:hyperlink w:anchor="sub_1020" w:history="1">
        <w:r>
          <w:rPr>
            <w:rStyle w:val="a4"/>
            <w:rFonts w:cs="Arial"/>
          </w:rPr>
          <w:t>20</w:t>
        </w:r>
      </w:hyperlink>
      <w:r>
        <w:t xml:space="preserve">, </w:t>
      </w:r>
      <w:hyperlink w:anchor="sub_1023" w:history="1">
        <w:r>
          <w:rPr>
            <w:rStyle w:val="a4"/>
            <w:rFonts w:cs="Arial"/>
          </w:rPr>
          <w:t>23</w:t>
        </w:r>
      </w:hyperlink>
      <w:r>
        <w:t xml:space="preserve">, </w:t>
      </w:r>
      <w:hyperlink w:anchor="sub_1026" w:history="1">
        <w:r>
          <w:rPr>
            <w:rStyle w:val="a4"/>
            <w:rFonts w:cs="Arial"/>
          </w:rPr>
          <w:t>26</w:t>
        </w:r>
      </w:hyperlink>
      <w:r>
        <w:t xml:space="preserve">, </w:t>
      </w:r>
      <w:hyperlink w:anchor="sub_1027" w:history="1">
        <w:r>
          <w:rPr>
            <w:rStyle w:val="a4"/>
            <w:rFonts w:cs="Arial"/>
          </w:rPr>
          <w:t>27</w:t>
        </w:r>
      </w:hyperlink>
      <w:r>
        <w:t xml:space="preserve">, </w:t>
      </w:r>
      <w:hyperlink w:anchor="sub_1028" w:history="1">
        <w:r>
          <w:rPr>
            <w:rStyle w:val="a4"/>
            <w:rFonts w:cs="Arial"/>
          </w:rPr>
          <w:t>28</w:t>
        </w:r>
      </w:hyperlink>
      <w:r>
        <w:t xml:space="preserve">, </w:t>
      </w:r>
      <w:hyperlink w:anchor="sub_1029" w:history="1">
        <w:r>
          <w:rPr>
            <w:rStyle w:val="a4"/>
            <w:rFonts w:cs="Arial"/>
          </w:rPr>
          <w:t>29</w:t>
        </w:r>
      </w:hyperlink>
      <w:r>
        <w:t xml:space="preserve">, </w:t>
      </w:r>
      <w:hyperlink w:anchor="sub_1030" w:history="1">
        <w:r>
          <w:rPr>
            <w:rStyle w:val="a4"/>
            <w:rFonts w:cs="Arial"/>
          </w:rPr>
          <w:t>30</w:t>
        </w:r>
      </w:hyperlink>
      <w:r>
        <w:t xml:space="preserve">, </w:t>
      </w:r>
      <w:hyperlink w:anchor="sub_1031" w:history="1">
        <w:r>
          <w:rPr>
            <w:rStyle w:val="a4"/>
            <w:rFonts w:cs="Arial"/>
          </w:rPr>
          <w:t>31</w:t>
        </w:r>
      </w:hyperlink>
      <w:r>
        <w:t xml:space="preserve">, </w:t>
      </w:r>
      <w:hyperlink w:anchor="sub_1033" w:history="1">
        <w:r>
          <w:rPr>
            <w:rStyle w:val="a4"/>
            <w:rFonts w:cs="Arial"/>
          </w:rPr>
          <w:t>33</w:t>
        </w:r>
      </w:hyperlink>
      <w:r>
        <w:t xml:space="preserve">, </w:t>
      </w:r>
      <w:hyperlink w:anchor="sub_1036" w:history="1">
        <w:r>
          <w:rPr>
            <w:rStyle w:val="a4"/>
            <w:rFonts w:cs="Arial"/>
          </w:rPr>
          <w:t>36</w:t>
        </w:r>
      </w:hyperlink>
      <w:r>
        <w:t xml:space="preserve">, </w:t>
      </w:r>
      <w:hyperlink w:anchor="sub_1037" w:history="1">
        <w:r>
          <w:rPr>
            <w:rStyle w:val="a4"/>
            <w:rFonts w:cs="Arial"/>
          </w:rPr>
          <w:t>37</w:t>
        </w:r>
      </w:hyperlink>
      <w:r>
        <w:t xml:space="preserve">, </w:t>
      </w:r>
      <w:hyperlink w:anchor="sub_1038" w:history="1">
        <w:r>
          <w:rPr>
            <w:rStyle w:val="a4"/>
            <w:rFonts w:cs="Arial"/>
          </w:rPr>
          <w:t>38</w:t>
        </w:r>
      </w:hyperlink>
      <w:r>
        <w:t xml:space="preserve">, </w:t>
      </w:r>
      <w:hyperlink w:anchor="sub_1040" w:history="1">
        <w:r>
          <w:rPr>
            <w:rStyle w:val="a4"/>
            <w:rFonts w:cs="Arial"/>
          </w:rPr>
          <w:t>40</w:t>
        </w:r>
      </w:hyperlink>
      <w:r>
        <w:t xml:space="preserve">, </w:t>
      </w:r>
      <w:hyperlink w:anchor="sub_10116" w:history="1">
        <w:r>
          <w:rPr>
            <w:rStyle w:val="a4"/>
            <w:rFonts w:cs="Arial"/>
          </w:rPr>
          <w:t>41</w:t>
        </w:r>
      </w:hyperlink>
      <w:r>
        <w:t xml:space="preserve"> настоящих Правил.</w:t>
      </w:r>
    </w:p>
    <w:p w:rsidR="00F96C99" w:rsidRDefault="00F96C99">
      <w:bookmarkStart w:id="18" w:name="sub_1010"/>
      <w:bookmarkEnd w:id="17"/>
      <w:r>
        <w:t xml:space="preserve">10. Юридические лица, индивидуальные предприниматели, заключившие охотхозяйственные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sub_1002" w:history="1">
        <w:r>
          <w:rPr>
            <w:rStyle w:val="a4"/>
            <w:rFonts w:cs="Arial"/>
          </w:rPr>
          <w:t>пункте 2</w:t>
        </w:r>
      </w:hyperlink>
      <w:r>
        <w:t xml:space="preserve"> настоящих Правил, либо трупов диких кабанов:</w:t>
      </w:r>
    </w:p>
    <w:bookmarkEnd w:id="18"/>
    <w:p w:rsidR="00F96C99" w:rsidRDefault="00F96C99">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F96C99" w:rsidRDefault="00F96C99">
      <w: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96C99" w:rsidRDefault="00F96C99">
      <w:bookmarkStart w:id="19" w:name="sub_1011"/>
      <w:r>
        <w:t xml:space="preserve">11.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sub_1009" w:history="1">
        <w:r>
          <w:rPr>
            <w:rStyle w:val="a4"/>
            <w:rFonts w:cs="Arial"/>
          </w:rPr>
          <w:t>пунктах 9</w:t>
        </w:r>
      </w:hyperlink>
      <w:r>
        <w:t xml:space="preserve"> и </w:t>
      </w:r>
      <w:hyperlink w:anchor="sub_1010" w:history="1">
        <w:r>
          <w:rPr>
            <w:rStyle w:val="a4"/>
            <w:rFonts w:cs="Arial"/>
          </w:rPr>
          <w:t>10</w:t>
        </w:r>
      </w:hyperlink>
      <w:r>
        <w:t xml:space="preserve"> настоящих Правил информации о подозрении на заболевание свиней (диких кабанов) АЧС:</w:t>
      </w:r>
    </w:p>
    <w:bookmarkEnd w:id="19"/>
    <w:p w:rsidR="00F96C99" w:rsidRDefault="00F96C99">
      <w: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
    <w:p w:rsidR="00F96C99" w:rsidRDefault="00F96C99">
      <w: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F96C99" w:rsidRDefault="00F96C99">
      <w: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
    <w:p w:rsidR="00F96C99" w:rsidRDefault="00F96C99">
      <w:r>
        <w:t xml:space="preserve">- определяет вероятные источники и пути заноса возбудителя АЧС, а также </w:t>
      </w:r>
      <w:r>
        <w:lastRenderedPageBreak/>
        <w:t>возможные пути распространения возбудителя АЧС;</w:t>
      </w:r>
    </w:p>
    <w:p w:rsidR="00F96C99" w:rsidRDefault="00F96C99">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96C99" w:rsidRDefault="00F96C99">
      <w:bookmarkStart w:id="20" w:name="sub_10111"/>
      <w:r>
        <w:t xml:space="preserve">11.1. 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sub_1009" w:history="1">
        <w:r>
          <w:rPr>
            <w:rStyle w:val="a4"/>
            <w:rFonts w:cs="Arial"/>
          </w:rPr>
          <w:t>пунктах 9</w:t>
        </w:r>
      </w:hyperlink>
      <w:r>
        <w:t xml:space="preserve"> и </w:t>
      </w:r>
      <w:hyperlink w:anchor="sub_1010" w:history="1">
        <w:r>
          <w:rPr>
            <w:rStyle w:val="a4"/>
            <w:rFonts w:cs="Arial"/>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F96C99" w:rsidRDefault="00F96C99">
      <w:bookmarkStart w:id="21" w:name="sub_1112"/>
      <w:bookmarkEnd w:id="20"/>
      <w:r>
        <w:t xml:space="preserve">11.2. 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sub_1009" w:history="1">
        <w:r>
          <w:rPr>
            <w:rStyle w:val="a4"/>
            <w:rFonts w:cs="Arial"/>
          </w:rPr>
          <w:t>пунктах 9</w:t>
        </w:r>
      </w:hyperlink>
      <w:r>
        <w:t xml:space="preserve"> и </w:t>
      </w:r>
      <w:hyperlink w:anchor="sub_1010" w:history="1">
        <w:r>
          <w:rPr>
            <w:rStyle w:val="a4"/>
            <w:rFonts w:cs="Arial"/>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
    <w:p w:rsidR="00F96C99" w:rsidRDefault="00F96C99">
      <w:bookmarkStart w:id="22" w:name="sub_1012"/>
      <w:bookmarkEnd w:id="21"/>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F96C99" w:rsidRDefault="00F96C99">
      <w:bookmarkStart w:id="23" w:name="sub_1121"/>
      <w:bookmarkEnd w:id="22"/>
      <w: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F96C99" w:rsidRDefault="00F96C99">
      <w:bookmarkStart w:id="24" w:name="sub_1122"/>
      <w:bookmarkEnd w:id="23"/>
      <w:r>
        <w:t>12.2. уточняет:</w:t>
      </w:r>
    </w:p>
    <w:bookmarkEnd w:id="24"/>
    <w:p w:rsidR="00F96C99" w:rsidRDefault="00F96C99">
      <w:r>
        <w:t>- количество свиней в хозяйствах, расположенных на территории муниципального образования;</w:t>
      </w:r>
    </w:p>
    <w:p w:rsidR="00F96C99" w:rsidRDefault="00F96C99">
      <w:r>
        <w:t>- места и порядок уничтожения трупов животных на территории муниципального образования.</w:t>
      </w:r>
    </w:p>
    <w:p w:rsidR="00F96C99" w:rsidRDefault="00F96C99">
      <w:bookmarkStart w:id="25" w:name="sub_1013"/>
      <w:r>
        <w:t>13. 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госветслужбы для:</w:t>
      </w:r>
    </w:p>
    <w:bookmarkEnd w:id="25"/>
    <w:p w:rsidR="00F96C99" w:rsidRDefault="00F96C99">
      <w:r>
        <w:t>- клинического осмотра животных и проведения эпизоотологического обследования предполагаемого эпизоотического очага;</w:t>
      </w:r>
    </w:p>
    <w:p w:rsidR="00F96C99" w:rsidRDefault="00F96C99">
      <w:r>
        <w:t>- уточнения вероятных источников, путей и предположительного времени заноса возбудителя болезни;</w:t>
      </w:r>
    </w:p>
    <w:p w:rsidR="00F96C99" w:rsidRDefault="00F96C99">
      <w:r>
        <w:t xml:space="preserve">-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w:t>
      </w:r>
      <w:r>
        <w:lastRenderedPageBreak/>
        <w:t>(или) продукцией свиноводства в период не менее 30 дней до даты возникновения заболевания;</w:t>
      </w:r>
    </w:p>
    <w:p w:rsidR="00F96C99" w:rsidRDefault="00F96C99">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F96C99" w:rsidRDefault="00F96C99">
      <w:bookmarkStart w:id="26" w:name="sub_1131"/>
      <w:r>
        <w:t>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и федеральный орган исполнительной власти в области ветеринарного надзора.</w:t>
      </w:r>
    </w:p>
    <w:p w:rsidR="00F96C99" w:rsidRDefault="00F96C99">
      <w:bookmarkStart w:id="27" w:name="sub_1014"/>
      <w:bookmarkEnd w:id="26"/>
      <w:r>
        <w:t>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F96C99" w:rsidRDefault="00F96C99">
      <w:bookmarkStart w:id="28" w:name="sub_1015"/>
      <w:bookmarkEnd w:id="27"/>
      <w:r>
        <w:t>15.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неподтверждении диагноза на АЧС физических и юридических лиц - собственников (владельцев) свиней, юридических лиц и индивидуальных предпринимателей, заключивших охотхозяйственные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
    <w:bookmarkEnd w:id="28"/>
    <w:p w:rsidR="00F96C99" w:rsidRDefault="00F96C99"/>
    <w:p w:rsidR="00F96C99" w:rsidRDefault="00F96C99">
      <w:pPr>
        <w:pStyle w:val="1"/>
      </w:pPr>
      <w:bookmarkStart w:id="29" w:name="sub_1500"/>
      <w:r>
        <w:t>V. Диагностические мероприятия</w:t>
      </w:r>
    </w:p>
    <w:bookmarkEnd w:id="29"/>
    <w:p w:rsidR="00F96C99" w:rsidRDefault="00F96C99"/>
    <w:p w:rsidR="00F96C99" w:rsidRDefault="00F96C99">
      <w:bookmarkStart w:id="30" w:name="sub_1016"/>
      <w: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F96C99" w:rsidRDefault="00F96C99">
      <w:bookmarkStart w:id="31" w:name="sub_10162"/>
      <w:bookmarkEnd w:id="30"/>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bookmarkEnd w:id="31"/>
    <w:p w:rsidR="00F96C99" w:rsidRDefault="00F96C99">
      <w:r>
        <w:t xml:space="preserve">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w:t>
      </w:r>
      <w:r>
        <w:lastRenderedPageBreak/>
        <w:t>осуществляют специалисты ветеринарных (ветеринарно-санитарных) служб указанных органов и подведомственных им организаций.</w:t>
      </w:r>
    </w:p>
    <w:p w:rsidR="00F96C99" w:rsidRDefault="00F96C99">
      <w:r>
        <w:t xml:space="preserve">В случае невозможности осуществления отбора проб патологического материала должностные лица органов, указанных в </w:t>
      </w:r>
      <w:hyperlink w:anchor="sub_10162" w:history="1">
        <w:r>
          <w:rPr>
            <w:rStyle w:val="a4"/>
            <w:rFonts w:cs="Arial"/>
          </w:rPr>
          <w:t>абзаце втором</w:t>
        </w:r>
      </w:hyperlink>
      <w:r>
        <w:t xml:space="preserve">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F96C99" w:rsidRDefault="00F96C99">
      <w:bookmarkStart w:id="32" w:name="sub_1161"/>
      <w:r>
        <w:t>16.1. Отбор проб для проведения диагностических исследований на АЧС осуществляется в следующем порядке:</w:t>
      </w:r>
    </w:p>
    <w:bookmarkEnd w:id="32"/>
    <w:p w:rsidR="00F96C99" w:rsidRDefault="00F96C99">
      <w:r>
        <w:t>- в случае,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F96C99" w:rsidRDefault="00F96C99">
      <w:r>
        <w:t>- в случае, если подозрение на заболевание АЧС возникло в группе животных, насчитывающей от 16 до 50 голов свиней, пробы отбираются от 15 голов свиней;</w:t>
      </w:r>
    </w:p>
    <w:p w:rsidR="00F96C99" w:rsidRDefault="00F96C99">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F96C99" w:rsidRDefault="00F96C99">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F96C99" w:rsidRDefault="00F96C99">
      <w:bookmarkStart w:id="33" w:name="sub_1162"/>
      <w:r>
        <w:t>16.2. 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от:</w:t>
      </w:r>
    </w:p>
    <w:bookmarkEnd w:id="33"/>
    <w:p w:rsidR="00F96C99" w:rsidRDefault="00F96C99">
      <w:r>
        <w:t>- всех найденных (обнаруженных) павших диких кабанов;</w:t>
      </w:r>
    </w:p>
    <w:p w:rsidR="00F96C99" w:rsidRDefault="00F96C99">
      <w: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F96C99" w:rsidRDefault="00F96C99">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F96C99" w:rsidRDefault="00F96C99">
      <w:r>
        <w:t xml:space="preserve">- диких кабанов, отловленных с применением метода живоотлова с целью </w:t>
      </w:r>
      <w:r>
        <w:lastRenderedPageBreak/>
        <w:t>прижизненного отбора проб при отсутствии возможности применения других способов добычи кабана.</w:t>
      </w:r>
    </w:p>
    <w:p w:rsidR="00F96C99" w:rsidRDefault="00F96C99">
      <w:bookmarkStart w:id="34" w:name="sub_1017"/>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bookmarkEnd w:id="34"/>
    <w:p w:rsidR="00F96C99" w:rsidRDefault="00F96C99">
      <w:r>
        <w:t>Для лабораторных исследований отбираются: кусочки селезёнки массой 5-10 г, подчелюстные, портальные, или мезентериальные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(3-5 мл) с добавлением антикоагулянтов.</w:t>
      </w:r>
    </w:p>
    <w:p w:rsidR="00F96C99" w:rsidRDefault="00F96C99">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F96C99" w:rsidRDefault="00F96C99">
      <w:r>
        <w:t>Утечка (рассеивание) материала во внешнюю среду не допускается.</w:t>
      </w:r>
    </w:p>
    <w:p w:rsidR="00F96C99" w:rsidRDefault="00F96C99">
      <w:r>
        <w:t>Контейнеры, пакеты, емкости с патологическим материалом и сопроводительным письмом упаковываются и опечатываются.</w:t>
      </w:r>
    </w:p>
    <w:p w:rsidR="00F96C99" w:rsidRDefault="00F96C99">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F96C99" w:rsidRDefault="00F96C99">
      <w:r>
        <w:t>Пробы патологического материала доставляются для исследований нарочным - специалистом госветслужбы. Запрещается пересылать пробы по почте или любым иным способом.</w:t>
      </w:r>
    </w:p>
    <w:p w:rsidR="00F96C99" w:rsidRDefault="00F96C99">
      <w:bookmarkStart w:id="35" w:name="sub_1018"/>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F96C99" w:rsidRDefault="00F96C99">
      <w:bookmarkStart w:id="36" w:name="sub_1019"/>
      <w:bookmarkEnd w:id="35"/>
      <w:r>
        <w:t>19. 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 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
    <w:bookmarkEnd w:id="36"/>
    <w:p w:rsidR="00F96C99" w:rsidRDefault="00F96C99"/>
    <w:p w:rsidR="00F96C99" w:rsidRDefault="00F96C99">
      <w:pPr>
        <w:pStyle w:val="1"/>
      </w:pPr>
      <w:bookmarkStart w:id="37" w:name="sub_1600"/>
      <w:r>
        <w:t>VI. Установление карантина, ограничительные и иные мероприятия, направленные на ликвидацию очагов АЧС, а также на предотвращение распространения АЧС</w:t>
      </w:r>
    </w:p>
    <w:bookmarkEnd w:id="37"/>
    <w:p w:rsidR="00F96C99" w:rsidRDefault="00F96C99"/>
    <w:p w:rsidR="00F96C99" w:rsidRDefault="00F96C99">
      <w:bookmarkStart w:id="38" w:name="sub_1020"/>
      <w:r>
        <w:t xml:space="preserve">20. Руководитель органа исполнительной власти субъекта Российской Федерации, осуществляющего переданные полномочия в сфере ветеринарии, при </w:t>
      </w:r>
      <w:r>
        <w:lastRenderedPageBreak/>
        <w:t>получении от специалистов госветслужбы и иных лиц информации об установлении диагноза на АЧС в течение 24 часов:</w:t>
      </w:r>
    </w:p>
    <w:bookmarkEnd w:id="38"/>
    <w:p w:rsidR="00F96C99" w:rsidRDefault="00F96C99">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F96C99" w:rsidRDefault="00F96C99">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F96C99" w:rsidRDefault="00F96C99">
      <w: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 представления направляется также должностным лицам указанных органов или подведомственных им учреждений (подразделений).</w:t>
      </w:r>
    </w:p>
    <w:p w:rsidR="00F96C99" w:rsidRDefault="00F96C99">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F96C99" w:rsidRDefault="00F96C99">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F96C99" w:rsidRDefault="00F96C99">
      <w:r>
        <w:t>- разрабатывает и утверждает план мероприятий по ликвидации очага АЧС и предотвращения распространению возбудителя болезни, направляет проекты указанных документов на рассмотрение высшему должностному лицу субъекта Российской Федерации.</w:t>
      </w:r>
    </w:p>
    <w:p w:rsidR="00F96C99" w:rsidRDefault="00F96C99">
      <w:bookmarkStart w:id="39" w:name="sub_1021"/>
      <w:r>
        <w:t>21.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F96C99" w:rsidRDefault="00F96C99">
      <w:bookmarkStart w:id="40" w:name="sub_1022"/>
      <w:bookmarkEnd w:id="39"/>
      <w:r>
        <w:t xml:space="preserve">22. 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sub_1011" w:history="1">
        <w:r>
          <w:rPr>
            <w:rStyle w:val="a4"/>
            <w:rFonts w:cs="Arial"/>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устанавливается ограничительные мероприятия (карантин).</w:t>
      </w:r>
    </w:p>
    <w:p w:rsidR="00F96C99" w:rsidRDefault="00F96C99">
      <w:bookmarkStart w:id="41" w:name="sub_1221"/>
      <w:bookmarkEnd w:id="40"/>
      <w:r>
        <w:t xml:space="preserve">22.1. Территории свиноводческих хозяйств, отнесенных к компартменту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9" w:history="1">
        <w:r>
          <w:rPr>
            <w:rStyle w:val="a4"/>
            <w:rFonts w:cs="Arial"/>
          </w:rPr>
          <w:t>правилах</w:t>
        </w:r>
      </w:hyperlink>
      <w:r>
        <w:t xml:space="preserve"> определения зоосанитарного </w:t>
      </w:r>
      <w:r>
        <w:lastRenderedPageBreak/>
        <w:t xml:space="preserve">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10" w:history="1">
        <w:r>
          <w:rPr>
            <w:rStyle w:val="a4"/>
            <w:rFonts w:cs="Arial"/>
          </w:rPr>
          <w:t>приказом</w:t>
        </w:r>
      </w:hyperlink>
      <w:r>
        <w:t xml:space="preserve">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w:t>
      </w:r>
      <w:hyperlink r:id="rId11" w:history="1">
        <w:r>
          <w:rPr>
            <w:rStyle w:val="a4"/>
            <w:rFonts w:cs="Arial"/>
          </w:rPr>
          <w:t>от 17 июля 2013 г. N 282</w:t>
        </w:r>
      </w:hyperlink>
      <w:r>
        <w:t xml:space="preserve"> (зарегистрирован Минюстом России 14 августа 2013 г., регистрационный N 29378), </w:t>
      </w:r>
      <w:hyperlink r:id="rId12" w:history="1">
        <w:r>
          <w:rPr>
            <w:rStyle w:val="a4"/>
            <w:rFonts w:cs="Arial"/>
          </w:rPr>
          <w:t>от 15 октября 2013 г. N 378</w:t>
        </w:r>
      </w:hyperlink>
      <w:r>
        <w:t xml:space="preserve"> (зарегистрирован Минюстом России 7 ноября 2013 г., регистрационный N 30324).</w:t>
      </w:r>
    </w:p>
    <w:p w:rsidR="00F96C99" w:rsidRDefault="00F96C99">
      <w:bookmarkStart w:id="42" w:name="sub_1222"/>
      <w:bookmarkEnd w:id="41"/>
      <w:r>
        <w:t xml:space="preserve">22.2. Территории свиноводческих хозяйств, отнесенных к компартментам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13" w:history="1">
        <w:r>
          <w:rPr>
            <w:rStyle w:val="a4"/>
            <w:rFonts w:cs="Arial"/>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14" w:history="1">
        <w:r>
          <w:rPr>
            <w:rStyle w:val="a4"/>
            <w:rFonts w:cs="Arial"/>
          </w:rPr>
          <w:t>приказом</w:t>
        </w:r>
      </w:hyperlink>
      <w:r>
        <w:t xml:space="preserve"> Минсельхоза России от 23 июля 2010 г. N 258.</w:t>
      </w:r>
    </w:p>
    <w:p w:rsidR="00F96C99" w:rsidRDefault="00F96C99">
      <w:bookmarkStart w:id="43" w:name="sub_1223"/>
      <w:bookmarkEnd w:id="42"/>
      <w:r>
        <w:t>22.3. В случае,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F96C99" w:rsidRDefault="00F96C99">
      <w:bookmarkStart w:id="44" w:name="sub_1023"/>
      <w:bookmarkEnd w:id="43"/>
      <w: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F96C99" w:rsidRDefault="00F96C99">
      <w:bookmarkStart w:id="45" w:name="sub_1024"/>
      <w:bookmarkEnd w:id="44"/>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F96C99" w:rsidRDefault="00F96C99">
      <w:bookmarkStart w:id="46" w:name="sub_1241"/>
      <w:bookmarkEnd w:id="45"/>
      <w:r>
        <w:t>24.1. В эпизоотическом очаге:</w:t>
      </w:r>
    </w:p>
    <w:bookmarkEnd w:id="46"/>
    <w:p w:rsidR="00F96C99" w:rsidRDefault="00F96C99">
      <w:r>
        <w:t>- запрещается:</w:t>
      </w:r>
    </w:p>
    <w:p w:rsidR="00F96C99" w:rsidRDefault="00F96C99">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F96C99" w:rsidRDefault="00F96C99">
      <w:r>
        <w:t>перемещение и перегруппировка животных;</w:t>
      </w:r>
    </w:p>
    <w:p w:rsidR="00F96C99" w:rsidRDefault="00F96C99">
      <w:r>
        <w:t>убой всех видов животных, реализация животных и продуктов их убоя, а также кормов;</w:t>
      </w:r>
    </w:p>
    <w:p w:rsidR="00F96C99" w:rsidRDefault="00F96C99">
      <w:r>
        <w:t>отгрузка всей продукции животноводства и растениеводства, производимой (изготавливаемой) в эпизоотическом очаге;</w:t>
      </w:r>
    </w:p>
    <w:p w:rsidR="00F96C99" w:rsidRDefault="00F96C99">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F96C99" w:rsidRDefault="00F96C99">
      <w:r>
        <w:t xml:space="preserve">все виды охоты, за исключением охоты в целях регулирования численности охотничьих ресурсов в порядке, установленном </w:t>
      </w:r>
      <w:hyperlink r:id="rId15" w:history="1">
        <w:r>
          <w:rPr>
            <w:rStyle w:val="a4"/>
            <w:rFonts w:cs="Arial"/>
          </w:rPr>
          <w:t>Федеральным 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N 52, ст. 6961; 2014, N 26, ст. 3377; N 42, ст. 5615);</w:t>
      </w:r>
    </w:p>
    <w:p w:rsidR="00F96C99" w:rsidRDefault="00F96C99">
      <w:r>
        <w:t xml:space="preserve">иные мероприятия по заготовке дикого кабана на мясо, для изготовления чучел, </w:t>
      </w:r>
      <w:r>
        <w:lastRenderedPageBreak/>
        <w:t>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F96C99" w:rsidRDefault="00F96C99">
      <w:r>
        <w:t>осуществление мероприятий по регулированию численности диких кабанов, связанных с отстрелом животных (за исключением живоотлова или иных бескровных методов добычи) в соответствии с законодательством Российской Федерации в период с 1 июня по 1 декабря;</w:t>
      </w:r>
    </w:p>
    <w:p w:rsidR="00F96C99" w:rsidRDefault="00F96C99">
      <w:r>
        <w:t>- осуществляется:</w:t>
      </w:r>
    </w:p>
    <w:p w:rsidR="00F96C99" w:rsidRDefault="00F96C99">
      <w:r>
        <w:t xml:space="preserve">изъятие всех свиней и продуктов убоя в соответствии с </w:t>
      </w:r>
      <w:hyperlink r:id="rId16" w:history="1">
        <w:r>
          <w:rPr>
            <w:rStyle w:val="a4"/>
            <w:rFonts w:cs="Arial"/>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17" w:history="1">
        <w:r>
          <w:rPr>
            <w:rStyle w:val="a4"/>
            <w:rFonts w:cs="Arial"/>
          </w:rPr>
          <w:t>постановлением</w:t>
        </w:r>
      </w:hyperlink>
      <w:r>
        <w:t xml:space="preserve"> Правительства Российской Федерации от 26 мая 2006 г. N 310 (Собрание законодательства Российской Федерации, 2006, N 23, ст. 2502);</w:t>
      </w:r>
    </w:p>
    <w:p w:rsidR="00F96C99" w:rsidRDefault="00F96C99">
      <w:r>
        <w:t>оборудование дезбарьеров на входе и въезде на территорию (с территории) эпизоотического очага;</w:t>
      </w:r>
    </w:p>
    <w:p w:rsidR="00F96C99" w:rsidRDefault="00F96C99">
      <w:r>
        <w:t>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дезобработки одежды, обуви при выходе с территории эпизоотического очага;</w:t>
      </w:r>
    </w:p>
    <w:p w:rsidR="00F96C99" w:rsidRDefault="00F96C99">
      <w:r>
        <w:t>дезобработка любых транспортных средств при их выезде с территории эпизоотического очага;</w:t>
      </w:r>
    </w:p>
    <w:p w:rsidR="00F96C99" w:rsidRDefault="00F96C99">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F96C99" w:rsidRDefault="00F96C99">
      <w:r>
        <w:t>обеспечение отсутствия на территории эпизоотического очага безнадзорных животных;</w:t>
      </w:r>
    </w:p>
    <w:p w:rsidR="00F96C99" w:rsidRDefault="00F96C99">
      <w:r>
        <w:t>проведение дератизации;</w:t>
      </w:r>
    </w:p>
    <w:p w:rsidR="00F96C99" w:rsidRDefault="00F96C99">
      <w:r>
        <w:t>организация мероприятий по снижению численности диких кабанов до показателя плотности популяции 0,25 особи на 1000 га бескровными методами;</w:t>
      </w:r>
    </w:p>
    <w:p w:rsidR="00F96C99" w:rsidRDefault="00F96C99">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F96C99" w:rsidRDefault="00F96C99">
      <w:bookmarkStart w:id="47" w:name="sub_1242"/>
      <w:r>
        <w:t xml:space="preserve">24.2. На инфицированном объекте осуществляются мероприятия, указанные в </w:t>
      </w:r>
      <w:hyperlink w:anchor="sub_1241" w:history="1">
        <w:r>
          <w:rPr>
            <w:rStyle w:val="a4"/>
            <w:rFonts w:cs="Arial"/>
          </w:rPr>
          <w:t>подпункте 24.1</w:t>
        </w:r>
      </w:hyperlink>
      <w:r>
        <w:t xml:space="preserve"> настоящих Правил.</w:t>
      </w:r>
    </w:p>
    <w:p w:rsidR="00F96C99" w:rsidRDefault="00F96C99">
      <w:bookmarkStart w:id="48" w:name="sub_1243"/>
      <w:bookmarkEnd w:id="47"/>
      <w:r>
        <w:t>24.3. В первой угрожаемой зоне:</w:t>
      </w:r>
    </w:p>
    <w:bookmarkEnd w:id="48"/>
    <w:p w:rsidR="00F96C99" w:rsidRDefault="00F96C99">
      <w:r>
        <w:t>- запрещается:</w:t>
      </w:r>
    </w:p>
    <w:p w:rsidR="00F96C99" w:rsidRDefault="00F96C99">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w:t>
      </w:r>
      <w:hyperlink w:anchor="sub_1221" w:history="1">
        <w:r>
          <w:rPr>
            <w:rStyle w:val="a4"/>
            <w:rFonts w:cs="Arial"/>
          </w:rPr>
          <w:t>подпунктом 22.1</w:t>
        </w:r>
      </w:hyperlink>
      <w:r>
        <w:t xml:space="preserve"> настоящих Правил;</w:t>
      </w:r>
    </w:p>
    <w:p w:rsidR="00F96C99" w:rsidRDefault="00F96C99">
      <w:r>
        <w:t>реализация свиней и продуктов, полученных от убоя свиней, за исключением реализации свиноводческой продукции промышленного изготовления;</w:t>
      </w:r>
    </w:p>
    <w:p w:rsidR="00F96C99" w:rsidRDefault="00F96C99">
      <w: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
    <w:p w:rsidR="00F96C99" w:rsidRDefault="00F96C99">
      <w: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F96C99" w:rsidRDefault="00F96C99">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F96C99" w:rsidRDefault="00F96C99">
      <w:r>
        <w:lastRenderedPageBreak/>
        <w:t>пересылка, включая почтовые отправления, свиноводческой продукции непромышленного изготовления;</w:t>
      </w:r>
    </w:p>
    <w:p w:rsidR="00F96C99" w:rsidRDefault="00F96C99">
      <w:r>
        <w:t>осуществляется:</w:t>
      </w:r>
    </w:p>
    <w:p w:rsidR="00F96C99" w:rsidRDefault="00F96C99">
      <w:r>
        <w:t xml:space="preserve">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w:t>
      </w:r>
      <w:hyperlink w:anchor="sub_1221" w:history="1">
        <w:r>
          <w:rPr>
            <w:rStyle w:val="a4"/>
            <w:rFonts w:cs="Arial"/>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F96C99" w:rsidRDefault="00F96C99">
      <w:r>
        <w:t>мониторинг популяции диких кабанов;</w:t>
      </w:r>
    </w:p>
    <w:p w:rsidR="00F96C99" w:rsidRDefault="00F96C99">
      <w:r>
        <w:t>организация мероприятий по снижению численности диких кабанов до показателя плотности популяции 0,25 особи на 1000 га бескровными методами.</w:t>
      </w:r>
    </w:p>
    <w:p w:rsidR="00F96C99" w:rsidRDefault="00F96C99">
      <w:bookmarkStart w:id="49" w:name="sub_1244"/>
      <w:r>
        <w:t>24.4. во второй угрожаемой зоне:</w:t>
      </w:r>
    </w:p>
    <w:bookmarkEnd w:id="49"/>
    <w:p w:rsidR="00F96C99" w:rsidRDefault="00F96C99">
      <w:r>
        <w:t>- запрещается:</w:t>
      </w:r>
    </w:p>
    <w:p w:rsidR="00F96C99" w:rsidRDefault="00F96C99">
      <w:r>
        <w:t>реализация свиней и продуктов, полученных от убоя свиней, за исключением реализации продуктов животноводства промышленного изготовления;</w:t>
      </w:r>
    </w:p>
    <w:p w:rsidR="00F96C99" w:rsidRDefault="00F96C99">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компартментам и исключенных из второй угрожаемой зоны в соответствии с </w:t>
      </w:r>
      <w:hyperlink w:anchor="sub_1222" w:history="1">
        <w:r>
          <w:rPr>
            <w:rStyle w:val="a4"/>
            <w:rFonts w:cs="Arial"/>
          </w:rPr>
          <w:t>пунктом 22.2</w:t>
        </w:r>
      </w:hyperlink>
      <w:r>
        <w:t xml:space="preserve"> настоящих Правил;</w:t>
      </w:r>
    </w:p>
    <w:p w:rsidR="00F96C99" w:rsidRDefault="00F96C99">
      <w:r>
        <w:t>закупка свиней у населения;</w:t>
      </w:r>
    </w:p>
    <w:p w:rsidR="00F96C99" w:rsidRDefault="00F96C99">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F96C99" w:rsidRDefault="00F96C99">
      <w:r>
        <w:t>пересылка, включая почтовые отправления, свиноводческой продукции непромышленного изготовления;</w:t>
      </w:r>
    </w:p>
    <w:p w:rsidR="00F96C99" w:rsidRDefault="00F96C99">
      <w:r>
        <w:t xml:space="preserve">вывоз живых свиней, свиноводческой продукции и сырья, не прошедшей промышленной тепловой обработки при температуре выше 70°С, обеспечивающей ее обеззараживание, кроме хозяйств, отнесенных к III и IV компартментам и исключенных из второй угрожаемой зоны в соответствии с </w:t>
      </w:r>
      <w:hyperlink w:anchor="sub_1222" w:history="1">
        <w:r>
          <w:rPr>
            <w:rStyle w:val="a4"/>
            <w:rFonts w:cs="Arial"/>
          </w:rPr>
          <w:t>пунктом 22.2</w:t>
        </w:r>
      </w:hyperlink>
      <w:r>
        <w:t xml:space="preserve"> настоящих Правил.</w:t>
      </w:r>
    </w:p>
    <w:p w:rsidR="00F96C99" w:rsidRDefault="00F96C99">
      <w:bookmarkStart w:id="50" w:name="sub_1025"/>
      <w:r>
        <w:t>25. Физические и юридические лица - собственники (владельцы) свиней при установлении на территории их хозяйств эпизоотического очага:</w:t>
      </w:r>
    </w:p>
    <w:bookmarkEnd w:id="50"/>
    <w:p w:rsidR="00F96C99" w:rsidRDefault="00F96C99">
      <w:r>
        <w:t>- предоставляют специалистам госветслужбы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F96C99" w:rsidRDefault="00F96C99">
      <w:r>
        <w:t xml:space="preserve">- обеспечивают проведение мероприятий по обеззараживанию в соответствии с </w:t>
      </w:r>
      <w:hyperlink w:anchor="sub_1029" w:history="1">
        <w:r>
          <w:rPr>
            <w:rStyle w:val="a4"/>
            <w:rFonts w:cs="Arial"/>
          </w:rPr>
          <w:t>пунктом 29</w:t>
        </w:r>
      </w:hyperlink>
      <w:r>
        <w:t xml:space="preserve"> настоящих Правил;</w:t>
      </w:r>
    </w:p>
    <w:p w:rsidR="00F96C99" w:rsidRDefault="00F96C99">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w:t>
      </w:r>
    </w:p>
    <w:p w:rsidR="00F96C99" w:rsidRDefault="00F96C99">
      <w:bookmarkStart w:id="51" w:name="sub_1026"/>
      <w:r>
        <w:t xml:space="preserve">26. 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и привлечением сотрудников органов </w:t>
      </w:r>
      <w:r>
        <w:lastRenderedPageBreak/>
        <w:t xml:space="preserve">внутренних дел в порядке, установленном </w:t>
      </w:r>
      <w:hyperlink r:id="rId18" w:history="1">
        <w:r>
          <w:rPr>
            <w:rStyle w:val="a4"/>
            <w:rFonts w:cs="Arial"/>
          </w:rPr>
          <w:t>Федеральным законом</w:t>
        </w:r>
      </w:hyperlink>
      <w:r>
        <w:t xml:space="preserve"> от 7 февраля 2011 г. N 3-ФЗ "О полиции" (Собрание законодательства Российской Федерации, 2011, N 7, ст. 900; N 27, ст. 3880; N 27, ст.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29, ст. 4374; 2016, N 26, ст. 3870; N 27, ст. 4160, 4238).</w:t>
      </w:r>
    </w:p>
    <w:p w:rsidR="00F96C99" w:rsidRDefault="00F96C99">
      <w:bookmarkStart w:id="52" w:name="sub_1261"/>
      <w:bookmarkEnd w:id="51"/>
      <w:r>
        <w:t xml:space="preserve">26.1. При введении ограничения, указанного в </w:t>
      </w:r>
      <w:hyperlink w:anchor="sub_1026" w:history="1">
        <w:r>
          <w:rPr>
            <w:rStyle w:val="a4"/>
            <w:rFonts w:cs="Arial"/>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посты оборудуются шлагбаумами, дезбарьерами. В случае,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bookmarkEnd w:id="52"/>
    <w:p w:rsidR="00F96C99" w:rsidRDefault="00F96C99">
      <w:r>
        <w:t>На период действия решения об установлении ограничительных мероприятий (карантина) ограничивается въезд на карантинируемую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F96C99" w:rsidRDefault="00F96C99">
      <w:bookmarkStart w:id="53" w:name="sub_1027"/>
      <w:r>
        <w:t xml:space="preserve">27. В эпизоотическом очаге проводится изъятие всех свиней и полученной от них продукции животноводства в соответствии с </w:t>
      </w:r>
      <w:hyperlink r:id="rId19" w:history="1">
        <w:r>
          <w:rPr>
            <w:rStyle w:val="a4"/>
            <w:rFonts w:cs="Arial"/>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20" w:history="1">
        <w:r>
          <w:rPr>
            <w:rStyle w:val="a4"/>
            <w:rFonts w:cs="Arial"/>
          </w:rPr>
          <w:t>постановлением</w:t>
        </w:r>
      </w:hyperlink>
      <w:r>
        <w:t xml:space="preserve">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 и (или) угрожаемой зоны, в порядке, установленном </w:t>
      </w:r>
      <w:hyperlink r:id="rId21" w:history="1">
        <w:r>
          <w:rPr>
            <w:rStyle w:val="a4"/>
            <w:rFonts w:cs="Arial"/>
          </w:rPr>
          <w:t>Федеральным 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F96C99" w:rsidRDefault="00F96C99">
      <w:bookmarkStart w:id="54" w:name="sub_1028"/>
      <w:bookmarkEnd w:id="53"/>
      <w:r>
        <w:t>28. Изъятие свиней проводится под контролем специалистов госветслужбы.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F96C99" w:rsidRDefault="00F96C99">
      <w:bookmarkStart w:id="55" w:name="sub_1029"/>
      <w:bookmarkEnd w:id="54"/>
      <w:r>
        <w:t xml:space="preserve">29. 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w:t>
      </w:r>
      <w:r>
        <w:lastRenderedPageBreak/>
        <w:t>территории эпизоотического очага.</w:t>
      </w:r>
    </w:p>
    <w:p w:rsidR="00F96C99" w:rsidRDefault="00F96C99">
      <w:bookmarkStart w:id="56" w:name="sub_1291"/>
      <w:bookmarkEnd w:id="55"/>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bookmarkEnd w:id="56"/>
    <w:p w:rsidR="00F96C99" w:rsidRDefault="00F96C99">
      <w:r>
        <w:t>Для дезинфекции животноводческих помещений, прифермерских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4%-ный горячий едкий натр, 3%-ная хлорная известь, 3%-ный нейтральный гипохлорит кальция, 1%-ный глутаровый альдегид, 5%-ный однохлористый йод, 2%-ные формалин (параформальдегид), хлорамин и другие разрешенные препараты с высокой вирулицидной активностью в отношении вируса АЧС, в частности, биоциды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F96C99" w:rsidRDefault="00F96C99">
      <w: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дезраствора,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w:t>
      </w:r>
      <w:r w:rsidR="00722DCA">
        <w:rPr>
          <w:noProof/>
        </w:rPr>
        <w:drawing>
          <wp:inline distT="0" distB="0" distL="0" distR="0">
            <wp:extent cx="676275" cy="323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пушонкой или хлорной известью, а каловые массы орошаются</w:t>
      </w:r>
    </w:p>
    <w:p w:rsidR="00F96C99" w:rsidRDefault="00F96C99">
      <w:r>
        <w:t>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сульфоната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дезакаризация и дератизация. Трупы грызунов, собранные после дератизации, а также снятый деревянный материал, сжигаются.</w:t>
      </w:r>
    </w:p>
    <w:p w:rsidR="00F96C99" w:rsidRDefault="00F96C99">
      <w: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F96C99" w:rsidRDefault="00F96C99">
      <w:bookmarkStart w:id="57" w:name="sub_1292"/>
      <w:r>
        <w:t xml:space="preserve">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w:t>
      </w:r>
      <w:r w:rsidR="00722DCA">
        <w:rPr>
          <w:noProof/>
        </w:rPr>
        <w:drawing>
          <wp:inline distT="0" distB="0" distL="0" distR="0">
            <wp:extent cx="676275" cy="323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дезинфектанта.</w:t>
      </w:r>
    </w:p>
    <w:bookmarkEnd w:id="57"/>
    <w:p w:rsidR="00F96C99" w:rsidRDefault="00F96C99">
      <w: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дезинфектантов с содержанием активного хлора 5 - 8%. Растворы готовятся непосредственно перед использованием на теплом (40 - 60°С) 15%-ном (при температуре до минус 10°С) или 20%-ном (при температуре до минус 20°С) растворе </w:t>
      </w:r>
      <w:r>
        <w:lastRenderedPageBreak/>
        <w:t xml:space="preserve">поваренной соли или ином разрешенном криопротекторе. Растворы наносятся в два-три приема с интервалом 0,5 ч по 0,3 - 0,4 </w:t>
      </w:r>
      <w:r w:rsidR="00722DCA">
        <w:rPr>
          <w:noProof/>
        </w:rPr>
        <w:drawing>
          <wp:inline distT="0" distB="0" distL="0" distR="0">
            <wp:extent cx="67627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на каждое орошение с экспозицией - 6 ч после последнего нанесения раствора.</w:t>
      </w:r>
    </w:p>
    <w:p w:rsidR="00F96C99" w:rsidRDefault="00F96C99">
      <w:bookmarkStart w:id="58" w:name="sub_1293"/>
      <w: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дезинфектантов из расчета 1 </w:t>
      </w:r>
      <w:r w:rsidR="00722DCA">
        <w:rPr>
          <w:noProof/>
        </w:rPr>
        <w:drawing>
          <wp:inline distT="0" distB="0" distL="0" distR="0">
            <wp:extent cx="371475" cy="323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71475" cy="323850"/>
                    </a:xfrm>
                    <a:prstGeom prst="rect">
                      <a:avLst/>
                    </a:prstGeom>
                    <a:noFill/>
                    <a:ln w="9525">
                      <a:noFill/>
                      <a:miter lim="800000"/>
                      <a:headEnd/>
                      <a:tailEnd/>
                    </a:ln>
                  </pic:spPr>
                </pic:pic>
              </a:graphicData>
            </a:graphic>
          </wp:inline>
        </w:drawing>
      </w:r>
      <w:r>
        <w:t xml:space="preserve"> на 1 </w:t>
      </w:r>
      <w:r w:rsidR="00722DCA">
        <w:rPr>
          <w:noProof/>
        </w:rPr>
        <w:drawing>
          <wp:inline distT="0" distB="0" distL="0" distR="0">
            <wp:extent cx="266700" cy="323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поверхности (или согласно инструкции по их применению) и экспозицией не менее трех часов.</w:t>
      </w:r>
    </w:p>
    <w:bookmarkEnd w:id="58"/>
    <w:p w:rsidR="00F96C99" w:rsidRDefault="00F96C99">
      <w:r>
        <w:t xml:space="preserve">Перед проведением заключительной дезинфекции аэрозолями обеспечивается температура воздуха в помещении не менее 12°С и относительная влажность не менее 60%. При недостаточной влажности воздуха предварительно распыляется вода из расчета 10 </w:t>
      </w:r>
      <w:r w:rsidR="00722DCA">
        <w:rPr>
          <w:noProof/>
        </w:rPr>
        <w:drawing>
          <wp:inline distT="0" distB="0" distL="0" distR="0">
            <wp:extent cx="657225" cy="3238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657225" cy="323850"/>
                    </a:xfrm>
                    <a:prstGeom prst="rect">
                      <a:avLst/>
                    </a:prstGeom>
                    <a:noFill/>
                    <a:ln w="9525">
                      <a:noFill/>
                      <a:miter lim="800000"/>
                      <a:headEnd/>
                      <a:tailEnd/>
                    </a:ln>
                  </pic:spPr>
                </pic:pic>
              </a:graphicData>
            </a:graphic>
          </wp:inline>
        </w:drawing>
      </w:r>
      <w:r>
        <w:t>. Обработанное помещение закрывается и выдерживается согласно действующему наставлению по применению препарата.</w:t>
      </w:r>
    </w:p>
    <w:p w:rsidR="00F96C99" w:rsidRDefault="00F96C99">
      <w:r>
        <w:t xml:space="preserve">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w:t>
      </w:r>
      <w:r w:rsidR="00722DCA">
        <w:rPr>
          <w:noProof/>
        </w:rPr>
        <w:drawing>
          <wp:inline distT="0" distB="0" distL="0" distR="0">
            <wp:extent cx="266700" cy="323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площади с последующим увлажнением из расчета не менее 10 л воды на 1 </w:t>
      </w:r>
      <w:r w:rsidR="00722DCA">
        <w:rPr>
          <w:noProof/>
        </w:rPr>
        <w:drawing>
          <wp:inline distT="0" distB="0" distL="0" distR="0">
            <wp:extent cx="266700" cy="3238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Через 24 часа слой почвы в 10-15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w:t>
      </w:r>
      <w:r w:rsidR="00722DCA">
        <w:rPr>
          <w:noProof/>
        </w:rPr>
        <w:drawing>
          <wp:inline distT="0" distB="0" distL="0" distR="0">
            <wp:extent cx="533400" cy="3238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533400" cy="323850"/>
                    </a:xfrm>
                    <a:prstGeom prst="rect">
                      <a:avLst/>
                    </a:prstGeom>
                    <a:noFill/>
                    <a:ln w="9525">
                      <a:noFill/>
                      <a:miter lim="800000"/>
                      <a:headEnd/>
                      <a:tailEnd/>
                    </a:ln>
                  </pic:spPr>
                </pic:pic>
              </a:graphicData>
            </a:graphic>
          </wp:inline>
        </w:drawing>
      </w:r>
      <w:r>
        <w:t xml:space="preserve"> с последующим орошением водой (10 </w:t>
      </w:r>
      <w:r w:rsidR="00722DCA">
        <w:rPr>
          <w:noProof/>
        </w:rPr>
        <w:drawing>
          <wp:inline distT="0" distB="0" distL="0" distR="0">
            <wp:extent cx="676275" cy="323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без перекапывания.</w:t>
      </w:r>
    </w:p>
    <w:p w:rsidR="00F96C99" w:rsidRDefault="00F96C99">
      <w:r>
        <w:t xml:space="preserve">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w:t>
      </w:r>
      <w:r w:rsidR="00722DCA">
        <w:rPr>
          <w:noProof/>
        </w:rPr>
        <w:drawing>
          <wp:inline distT="0" distB="0" distL="0" distR="0">
            <wp:extent cx="266700" cy="3238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площади с последующим увлажнением из расчета не менее 10 л воды на 1 </w:t>
      </w:r>
      <w:r w:rsidR="00722DCA">
        <w:rPr>
          <w:noProof/>
        </w:rPr>
        <w:drawing>
          <wp:inline distT="0" distB="0" distL="0" distR="0">
            <wp:extent cx="266700" cy="3238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или 2% раствором теотропина при норме расхода 30 </w:t>
      </w:r>
      <w:r w:rsidR="00722DCA">
        <w:rPr>
          <w:noProof/>
        </w:rPr>
        <w:drawing>
          <wp:inline distT="0" distB="0" distL="0" distR="0">
            <wp:extent cx="676275" cy="3238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676275" cy="323850"/>
                    </a:xfrm>
                    <a:prstGeom prst="rect">
                      <a:avLst/>
                    </a:prstGeom>
                    <a:noFill/>
                    <a:ln w="9525">
                      <a:noFill/>
                      <a:miter lim="800000"/>
                      <a:headEnd/>
                      <a:tailEnd/>
                    </a:ln>
                  </pic:spPr>
                </pic:pic>
              </a:graphicData>
            </a:graphic>
          </wp:inline>
        </w:drawing>
      </w:r>
      <w:r>
        <w:t>.</w:t>
      </w:r>
    </w:p>
    <w:p w:rsidR="00F96C99" w:rsidRDefault="00F96C99">
      <w: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F96C99" w:rsidRDefault="00F96C99">
      <w:r>
        <w:t xml:space="preserve">Навозная жижа в жижесборнике смешивается с сухой хлорной известью (с содержанием активного хлора не менее 25%) из расчета 1,5 кг на каждые 10 </w:t>
      </w:r>
      <w:r w:rsidR="00722DCA">
        <w:rPr>
          <w:noProof/>
        </w:rPr>
        <w:drawing>
          <wp:inline distT="0" distB="0" distL="0" distR="0">
            <wp:extent cx="371475" cy="3238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371475" cy="323850"/>
                    </a:xfrm>
                    <a:prstGeom prst="rect">
                      <a:avLst/>
                    </a:prstGeom>
                    <a:noFill/>
                    <a:ln w="9525">
                      <a:noFill/>
                      <a:miter lim="800000"/>
                      <a:headEnd/>
                      <a:tailEnd/>
                    </a:ln>
                  </pic:spPr>
                </pic:pic>
              </a:graphicData>
            </a:graphic>
          </wp:inline>
        </w:drawing>
      </w:r>
      <w:r>
        <w:t xml:space="preserve"> </w:t>
      </w:r>
      <w:r>
        <w:lastRenderedPageBreak/>
        <w:t>навозной жижи.</w:t>
      </w:r>
    </w:p>
    <w:p w:rsidR="00F96C99" w:rsidRDefault="00F96C99">
      <w:r>
        <w:t xml:space="preserve">Навоз в навозохранилище посыпается сухой хлорной известью из расчета 0,5 </w:t>
      </w:r>
      <w:r w:rsidR="00722DCA">
        <w:rPr>
          <w:noProof/>
        </w:rPr>
        <w:drawing>
          <wp:inline distT="0" distB="0" distL="0" distR="0">
            <wp:extent cx="533400" cy="3238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533400" cy="323850"/>
                    </a:xfrm>
                    <a:prstGeom prst="rect">
                      <a:avLst/>
                    </a:prstGeom>
                    <a:noFill/>
                    <a:ln w="9525">
                      <a:noFill/>
                      <a:miter lim="800000"/>
                      <a:headEnd/>
                      <a:tailEnd/>
                    </a:ln>
                  </pic:spPr>
                </pic:pic>
              </a:graphicData>
            </a:graphic>
          </wp:inline>
        </w:drawing>
      </w:r>
      <w:r>
        <w:t xml:space="preserve">,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w:t>
      </w:r>
      <w:r w:rsidR="00722DCA">
        <w:rPr>
          <w:noProof/>
        </w:rPr>
        <w:drawing>
          <wp:inline distT="0" distB="0" distL="0" distR="0">
            <wp:extent cx="266700" cy="3238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По всему периметру с внешней стороны навозохранилища устанавливается изгородь из колючей проволоки и выкапывается канава.</w:t>
      </w:r>
    </w:p>
    <w:p w:rsidR="00F96C99" w:rsidRDefault="00F96C99">
      <w:bookmarkStart w:id="59" w:name="sub_1294"/>
      <w:r>
        <w:t xml:space="preserve">29.4. 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1,5%-ный формальдегид, 3%-ный фоспар или парасод, 1,5%-ный параформ, приготовленный на 0,5%-ном растворе едкого натра, 5%-ный хлорамин или другие разрешенные препараты согласно инструкциям по их применению. Указанные средства наносятся на дезинфицируемую поверхность из расчета 1 </w:t>
      </w:r>
      <w:r w:rsidR="00722DCA">
        <w:rPr>
          <w:noProof/>
        </w:rPr>
        <w:drawing>
          <wp:inline distT="0" distB="0" distL="0" distR="0">
            <wp:extent cx="371475" cy="3238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srcRect/>
                    <a:stretch>
                      <a:fillRect/>
                    </a:stretch>
                  </pic:blipFill>
                  <pic:spPr bwMode="auto">
                    <a:xfrm>
                      <a:off x="0" y="0"/>
                      <a:ext cx="371475" cy="323850"/>
                    </a:xfrm>
                    <a:prstGeom prst="rect">
                      <a:avLst/>
                    </a:prstGeom>
                    <a:noFill/>
                    <a:ln w="9525">
                      <a:noFill/>
                      <a:miter lim="800000"/>
                      <a:headEnd/>
                      <a:tailEnd/>
                    </a:ln>
                  </pic:spPr>
                </pic:pic>
              </a:graphicData>
            </a:graphic>
          </wp:inline>
        </w:drawing>
      </w:r>
      <w:r>
        <w:t xml:space="preserve"> на 1 </w:t>
      </w:r>
      <w:r w:rsidR="00722DCA">
        <w:rPr>
          <w:noProof/>
        </w:rPr>
        <w:drawing>
          <wp:inline distT="0" distB="0" distL="0" distR="0">
            <wp:extent cx="266700" cy="3238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srcRect/>
                    <a:stretch>
                      <a:fillRect/>
                    </a:stretch>
                  </pic:blipFill>
                  <pic:spPr bwMode="auto">
                    <a:xfrm>
                      <a:off x="0" y="0"/>
                      <a:ext cx="266700" cy="323850"/>
                    </a:xfrm>
                    <a:prstGeom prst="rect">
                      <a:avLst/>
                    </a:prstGeom>
                    <a:noFill/>
                    <a:ln w="9525">
                      <a:noFill/>
                      <a:miter lim="800000"/>
                      <a:headEnd/>
                      <a:tailEnd/>
                    </a:ln>
                  </pic:spPr>
                </pic:pic>
              </a:graphicData>
            </a:graphic>
          </wp:inline>
        </w:drawing>
      </w:r>
      <w:r>
        <w:t xml:space="preserve"> с экспозицией 3 часа.</w:t>
      </w:r>
    </w:p>
    <w:bookmarkEnd w:id="59"/>
    <w:p w:rsidR="00F96C99" w:rsidRDefault="00F96C99">
      <w:r>
        <w:t>При отрицательных температурах применяется 5% хлорамин с криопротекторами.</w:t>
      </w:r>
    </w:p>
    <w:p w:rsidR="00F96C99" w:rsidRDefault="00F96C99">
      <w:r>
        <w:t xml:space="preserve">При аэрозольном методе дезинфекции автотранспорта используются формальдегид (38 - 40%-ный раствор) из расчета 60 </w:t>
      </w:r>
      <w:r w:rsidR="00722DCA">
        <w:rPr>
          <w:noProof/>
        </w:rPr>
        <w:drawing>
          <wp:inline distT="0" distB="0" distL="0" distR="0">
            <wp:extent cx="657225" cy="3238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657225" cy="323850"/>
                    </a:xfrm>
                    <a:prstGeom prst="rect">
                      <a:avLst/>
                    </a:prstGeom>
                    <a:noFill/>
                    <a:ln w="9525">
                      <a:noFill/>
                      <a:miter lim="800000"/>
                      <a:headEnd/>
                      <a:tailEnd/>
                    </a:ln>
                  </pic:spPr>
                </pic:pic>
              </a:graphicData>
            </a:graphic>
          </wp:inline>
        </w:drawing>
      </w:r>
      <w:r>
        <w:t xml:space="preserve"> и экспозицией 20 мин. или грубодисперсные аэрозоли растворов 1%-ного 5%-ного хлорамина из расчета 0,3 </w:t>
      </w:r>
      <w:r w:rsidR="00722DCA">
        <w:rPr>
          <w:noProof/>
        </w:rPr>
        <w:drawing>
          <wp:inline distT="0" distB="0" distL="0" distR="0">
            <wp:extent cx="676275" cy="3238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srcRect/>
                    <a:stretch>
                      <a:fillRect/>
                    </a:stretch>
                  </pic:blipFill>
                  <pic:spPr bwMode="auto">
                    <a:xfrm>
                      <a:off x="0" y="0"/>
                      <a:ext cx="676275" cy="323850"/>
                    </a:xfrm>
                    <a:prstGeom prst="rect">
                      <a:avLst/>
                    </a:prstGeom>
                    <a:noFill/>
                    <a:ln w="9525">
                      <a:noFill/>
                      <a:miter lim="800000"/>
                      <a:headEnd/>
                      <a:tailEnd/>
                    </a:ln>
                  </pic:spPr>
                </pic:pic>
              </a:graphicData>
            </a:graphic>
          </wp:inline>
        </w:drawing>
      </w:r>
      <w:r>
        <w:t xml:space="preserve"> с экспозицией 30 мин.</w:t>
      </w:r>
    </w:p>
    <w:p w:rsidR="00F96C99" w:rsidRDefault="00F96C99">
      <w:bookmarkStart w:id="60" w:name="sub_1295"/>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(Staphylococcus aureus).</w:t>
      </w:r>
    </w:p>
    <w:bookmarkEnd w:id="60"/>
    <w:p w:rsidR="00F96C99" w:rsidRDefault="00F96C99">
      <w:r>
        <w:t xml:space="preserve">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57-60°С, расходе формалина 75 </w:t>
      </w:r>
      <w:r w:rsidR="00722DCA">
        <w:rPr>
          <w:noProof/>
        </w:rPr>
        <w:drawing>
          <wp:inline distT="0" distB="0" distL="0" distR="0">
            <wp:extent cx="657225" cy="3238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657225" cy="323850"/>
                    </a:xfrm>
                    <a:prstGeom prst="rect">
                      <a:avLst/>
                    </a:prstGeom>
                    <a:noFill/>
                    <a:ln w="9525">
                      <a:noFill/>
                      <a:miter lim="800000"/>
                      <a:headEnd/>
                      <a:tailEnd/>
                    </a:ln>
                  </pic:spPr>
                </pic:pic>
              </a:graphicData>
            </a:graphic>
          </wp:inline>
        </w:drawing>
      </w:r>
      <w:r>
        <w:t xml:space="preserve"> водного раствора формалина с содержанием 1,5% формальдегида.</w:t>
      </w:r>
    </w:p>
    <w:p w:rsidR="00F96C99" w:rsidRDefault="00F96C99">
      <w:r>
        <w:t>Электрическое и электронное оборудование или приборы обрабатываются смесью спирта и эфира (1:1).</w:t>
      </w:r>
    </w:p>
    <w:p w:rsidR="00F96C99" w:rsidRDefault="00F96C99">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F96C99" w:rsidRDefault="00F96C99">
      <w:r>
        <w:t>После полного завершения работ по ликвидации АЧС использованная спецодежда и обувь, а также средства индивидуальной защиты, сжигаются.</w:t>
      </w:r>
    </w:p>
    <w:p w:rsidR="00F96C99" w:rsidRDefault="00F96C99">
      <w:bookmarkStart w:id="61" w:name="sub_1030"/>
      <w:r>
        <w:t xml:space="preserve">30. 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 Посты оборудуются шлагбаумами, дезбарьерами, </w:t>
      </w:r>
      <w:r>
        <w:lastRenderedPageBreak/>
        <w:t>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F96C99" w:rsidRDefault="00F96C99">
      <w:bookmarkStart w:id="62" w:name="sub_1031"/>
      <w:bookmarkEnd w:id="61"/>
      <w:r>
        <w:t xml:space="preserve">31. 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w:t>
      </w:r>
      <w:hyperlink r:id="rId43" w:history="1">
        <w:r>
          <w:rPr>
            <w:rStyle w:val="a4"/>
            <w:rFonts w:cs="Arial"/>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44" w:history="1">
        <w:r>
          <w:rPr>
            <w:rStyle w:val="a4"/>
            <w:rFonts w:cs="Arial"/>
          </w:rPr>
          <w:t>постановлением</w:t>
        </w:r>
      </w:hyperlink>
      <w:r>
        <w:t xml:space="preserve"> Правительства Российской Федерации от 26 мая 2006 г. N 310, или направление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bookmarkEnd w:id="62"/>
    <w:p w:rsidR="00F96C99" w:rsidRDefault="00F96C99">
      <w:r>
        <w:t>Перевозка свиней автомобильным транспортом осуществляется в сопровождении лица, ответственного за сдачу свиней и специалиста госветслужбы.</w:t>
      </w:r>
    </w:p>
    <w:p w:rsidR="00F96C99" w:rsidRDefault="00F96C99">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F96C99" w:rsidRDefault="00F96C99">
      <w:bookmarkStart w:id="63" w:name="sub_1032"/>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обеззараживаются проваркой при температуре не меньше 70°С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свиней в соответствии с </w:t>
      </w:r>
      <w:hyperlink w:anchor="sub_1028" w:history="1">
        <w:r>
          <w:rPr>
            <w:rStyle w:val="a4"/>
            <w:rFonts w:cs="Arial"/>
          </w:rPr>
          <w:t>пунктом 28</w:t>
        </w:r>
      </w:hyperlink>
      <w:r>
        <w:t xml:space="preserve"> настоящих Правил.</w:t>
      </w:r>
    </w:p>
    <w:bookmarkEnd w:id="63"/>
    <w:p w:rsidR="00F96C99" w:rsidRDefault="00F96C99">
      <w:r>
        <w:t>Шкуры убитых свиней обеззараживаются в 26% растворе поваренной соли, в который добавляется 1% соляная кислота при температуре дезраствора 20 - 22°С. На одну весовую часть парных шкур вносится 4 части дезраствора. Шкуры выдерживаются в дезрастворе 48 часов.</w:t>
      </w:r>
    </w:p>
    <w:p w:rsidR="00F96C99" w:rsidRDefault="00F96C99">
      <w:r>
        <w:t>Кости, кровь и субпродукты второй категории (ноги, желудки, кишки), а также боенские отходы, перерабатываются на мясокостную муку.</w:t>
      </w:r>
    </w:p>
    <w:p w:rsidR="00F96C99" w:rsidRDefault="00F96C99">
      <w:r>
        <w:t>При невозможности переработки на мясокостную муку указанное сырье подвергается проварке в течение 2,5 часов под контролем специалиста госветслужбы и используется в корм птице в пределах первой угрожаемой зоны или уничтожается сжиганием.</w:t>
      </w:r>
    </w:p>
    <w:p w:rsidR="00F96C99" w:rsidRDefault="00F96C99">
      <w:r>
        <w:t>Мясокостная мука, полученная из указанного сырья, используется в корм жвачным животным и птице в пределах первой угрожаемой зоны.</w:t>
      </w:r>
    </w:p>
    <w:p w:rsidR="00F96C99" w:rsidRDefault="00F96C99">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F96C99" w:rsidRDefault="00F96C99">
      <w:bookmarkStart w:id="64" w:name="sub_1033"/>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F96C99" w:rsidRDefault="00F96C99">
      <w:bookmarkStart w:id="65" w:name="sub_1034"/>
      <w:bookmarkEnd w:id="64"/>
      <w:r>
        <w:t xml:space="preserve">34. Все поступающие для откорма во вторую угрожаемую зону свиньи вакцинируются против классической чумы свиней и рожи в период 30- дневного карантина в хозяйстве-поставщике. Поступление во вторую угрожаемую зону свиней </w:t>
      </w:r>
      <w:r>
        <w:lastRenderedPageBreak/>
        <w:t xml:space="preserve">для целей воспроизводства допускается исключительно в хозяйства, отнесенные к III и IV компартментам и исключенные из второй угрожаемой зоны в соответствии с </w:t>
      </w:r>
      <w:hyperlink w:anchor="sub_1222" w:history="1">
        <w:r>
          <w:rPr>
            <w:rStyle w:val="a4"/>
            <w:rFonts w:cs="Arial"/>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Ауески, парвовирусной инфекции и респираторно-репродуктивного синдрома свиней.</w:t>
      </w:r>
    </w:p>
    <w:p w:rsidR="00F96C99" w:rsidRDefault="00F96C99">
      <w:bookmarkStart w:id="66" w:name="sub_1035"/>
      <w:bookmarkEnd w:id="65"/>
      <w:r>
        <w:t>35.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bookmarkEnd w:id="66"/>
    <w:p w:rsidR="00F96C99" w:rsidRDefault="00F96C99"/>
    <w:p w:rsidR="00F96C99" w:rsidRDefault="00F96C99">
      <w:pPr>
        <w:pStyle w:val="1"/>
      </w:pPr>
      <w:bookmarkStart w:id="67" w:name="sub_1700"/>
      <w:r>
        <w:t>VII. Отмена карантина и последующие ограничения</w:t>
      </w:r>
    </w:p>
    <w:bookmarkEnd w:id="67"/>
    <w:p w:rsidR="00F96C99" w:rsidRDefault="00F96C99"/>
    <w:p w:rsidR="00F96C99" w:rsidRDefault="00F96C99">
      <w:bookmarkStart w:id="68" w:name="sub_1036"/>
      <w:r>
        <w:t xml:space="preserve">36. 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первой угрожаемой зоны в соответствии с </w:t>
      </w:r>
      <w:hyperlink w:anchor="sub_1221" w:history="1">
        <w:r>
          <w:rPr>
            <w:rStyle w:val="a4"/>
            <w:rFonts w:cs="Arial"/>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
    <w:p w:rsidR="00F96C99" w:rsidRDefault="00F96C99">
      <w:bookmarkStart w:id="69" w:name="sub_1037"/>
      <w:bookmarkEnd w:id="68"/>
      <w:r>
        <w:t xml:space="preserve">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w:t>
      </w:r>
      <w:hyperlink r:id="rId45" w:history="1">
        <w:r>
          <w:rPr>
            <w:rStyle w:val="a4"/>
            <w:rFonts w:cs="Arial"/>
          </w:rPr>
          <w:t>ветеринарным законодательством</w:t>
        </w:r>
      </w:hyperlink>
      <w:r>
        <w:t xml:space="preserve">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bookmarkEnd w:id="69"/>
    <w:p w:rsidR="00F96C99" w:rsidRDefault="00F96C99">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p>
    <w:p w:rsidR="00F96C99" w:rsidRDefault="00F96C99">
      <w: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F96C99" w:rsidRDefault="00F96C99">
      <w:bookmarkStart w:id="70" w:name="sub_1038"/>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bookmarkEnd w:id="70"/>
    <w:p w:rsidR="00F96C99" w:rsidRDefault="00F96C99">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70°С,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w:t>
      </w:r>
      <w:r>
        <w:lastRenderedPageBreak/>
        <w:t xml:space="preserve">угрожаемых зон в соответствии с </w:t>
      </w:r>
      <w:hyperlink w:anchor="sub_1221" w:history="1">
        <w:r>
          <w:rPr>
            <w:rStyle w:val="a4"/>
            <w:rFonts w:cs="Arial"/>
          </w:rPr>
          <w:t>пунктами 22.1</w:t>
        </w:r>
      </w:hyperlink>
      <w:r>
        <w:t xml:space="preserve"> и </w:t>
      </w:r>
      <w:hyperlink w:anchor="sub_1222" w:history="1">
        <w:r>
          <w:rPr>
            <w:rStyle w:val="a4"/>
            <w:rFonts w:cs="Arial"/>
          </w:rPr>
          <w:t>22.2</w:t>
        </w:r>
      </w:hyperlink>
      <w:r>
        <w:t xml:space="preserve"> настоящих Правил, а также хозяйств, отнесенных к III компартменту и исключенных из второй угрожаемой зоны в соответствии с пунктом 22.2 настоящих Правил;</w:t>
      </w:r>
    </w:p>
    <w:p w:rsidR="00F96C99" w:rsidRDefault="00F96C99">
      <w:r>
        <w:t xml:space="preserve">- запрет на реализацию свиней на территориях первой и второй угрожаемых зон, кроме хозяйств, имеющих IV компартмент и исключенных из первой и второй угрожаемых зон в соответствии с </w:t>
      </w:r>
      <w:hyperlink w:anchor="sub_1221" w:history="1">
        <w:r>
          <w:rPr>
            <w:rStyle w:val="a4"/>
            <w:rFonts w:cs="Arial"/>
          </w:rPr>
          <w:t>пунктами 22.1</w:t>
        </w:r>
      </w:hyperlink>
      <w:r>
        <w:t xml:space="preserve"> и </w:t>
      </w:r>
      <w:hyperlink w:anchor="sub_1222" w:history="1">
        <w:r>
          <w:rPr>
            <w:rStyle w:val="a4"/>
            <w:rFonts w:cs="Arial"/>
          </w:rPr>
          <w:t>22.2</w:t>
        </w:r>
      </w:hyperlink>
      <w:r>
        <w:t xml:space="preserve"> настоящих Правил, а также хозяйств, отнесенных к III компартменту и исключенных из второй угрожаемой зоны в соответствии с пунктом 22.2 настоящих Правил;</w:t>
      </w:r>
    </w:p>
    <w:p w:rsidR="00F96C99" w:rsidRDefault="00F96C99">
      <w:r>
        <w:t>- запрет закупки свиней у населения.</w:t>
      </w:r>
    </w:p>
    <w:p w:rsidR="00F96C99" w:rsidRDefault="00F96C99">
      <w:bookmarkStart w:id="71" w:name="sub_1039"/>
      <w:r>
        <w:t>39. Для доказательства отсутствия болезни во второй угрожаемой зоне проводятся выборочные скрининговые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F96C99" w:rsidRDefault="00F96C99">
      <w:bookmarkStart w:id="72" w:name="sub_1391"/>
      <w:bookmarkEnd w:id="71"/>
      <w: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bookmarkEnd w:id="72"/>
    <w:p w:rsidR="00F96C99" w:rsidRDefault="00F96C99">
      <w: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w:t>
      </w:r>
      <w:hyperlink w:anchor="sub_1016" w:history="1">
        <w:r>
          <w:rPr>
            <w:rStyle w:val="a4"/>
            <w:rFonts w:cs="Arial"/>
          </w:rPr>
          <w:t>пункте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F96C99" w:rsidRDefault="00F96C99">
      <w:bookmarkStart w:id="73" w:name="sub_1392"/>
      <w:r>
        <w:t xml:space="preserve">39.2. Контроль эпизоотической ситуации по АЧС среди диких кабанов проводится путем диагностического отстрела, отлова. Количество животных, подлежащее отстрелу, отлову в исследуемой зоне, должно обеспечить получение достоверных результатов исследований в пределах </w:t>
      </w:r>
      <w:hyperlink r:id="rId46" w:history="1">
        <w:r>
          <w:rPr>
            <w:rStyle w:val="a4"/>
            <w:rFonts w:cs="Arial"/>
          </w:rPr>
          <w:t>нормативов</w:t>
        </w:r>
      </w:hyperlink>
      <w:r>
        <w:t xml:space="preserve"> допустимого изъятия охотничьих ресурсов, утвержденных </w:t>
      </w:r>
      <w:hyperlink r:id="rId47" w:history="1">
        <w:r>
          <w:rPr>
            <w:rStyle w:val="a4"/>
            <w:rFonts w:cs="Arial"/>
          </w:rPr>
          <w:t>приказом</w:t>
        </w:r>
      </w:hyperlink>
      <w:r>
        <w:t xml:space="preserve">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в Минюстом России 18 июня 2010 г., регистрационный N 17603) с изменениями, внесенными приказами Минприроды России </w:t>
      </w:r>
      <w:hyperlink r:id="rId48" w:history="1">
        <w:r>
          <w:rPr>
            <w:rStyle w:val="a4"/>
            <w:rFonts w:cs="Arial"/>
          </w:rPr>
          <w:t>от 20 декабря 2010 г. N 554</w:t>
        </w:r>
      </w:hyperlink>
      <w:r>
        <w:t xml:space="preserve"> (зарегистрирован Минюстом России 8 февраля 2011 г., регистрационный N 19740, </w:t>
      </w:r>
      <w:hyperlink r:id="rId49" w:history="1">
        <w:r>
          <w:rPr>
            <w:rStyle w:val="a4"/>
            <w:rFonts w:cs="Arial"/>
          </w:rPr>
          <w:t>от 28 декабря 2011 г. N 971</w:t>
        </w:r>
      </w:hyperlink>
      <w:r>
        <w:t xml:space="preserve"> (зарегистрирован Минюстом России 9 февраля 2012 г., регистрационный N 23184), </w:t>
      </w:r>
      <w:hyperlink r:id="rId50" w:history="1">
        <w:r>
          <w:rPr>
            <w:rStyle w:val="a4"/>
            <w:rFonts w:cs="Arial"/>
          </w:rPr>
          <w:t>от 23 ноября 2012 г. N 400</w:t>
        </w:r>
      </w:hyperlink>
      <w:r>
        <w:t xml:space="preserve"> (зарегистрирован Минюстом России 29 декабря 2012 г., регистрационный N 26468), </w:t>
      </w:r>
      <w:hyperlink r:id="rId51" w:history="1">
        <w:r>
          <w:rPr>
            <w:rStyle w:val="a4"/>
            <w:rFonts w:cs="Arial"/>
          </w:rPr>
          <w:t>от 17 июня 2014 г. N 267</w:t>
        </w:r>
      </w:hyperlink>
      <w:r>
        <w:t xml:space="preserve"> (зарегистрирован Минюстом России 21 июля 2014 г., регистрационный N 33168).</w:t>
      </w:r>
    </w:p>
    <w:p w:rsidR="00F96C99" w:rsidRDefault="00F96C99">
      <w:bookmarkStart w:id="74" w:name="sub_1040"/>
      <w:bookmarkEnd w:id="73"/>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F96C99" w:rsidRDefault="00F96C99">
      <w:bookmarkStart w:id="75" w:name="sub_10116"/>
      <w:bookmarkEnd w:id="74"/>
      <w:r>
        <w:t xml:space="preserve">41. 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свинопоголовьем через 8 </w:t>
      </w:r>
      <w:r>
        <w:lastRenderedPageBreak/>
        <w:t>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 сроком не менее чем 60 дней.</w:t>
      </w:r>
    </w:p>
    <w:bookmarkEnd w:id="75"/>
    <w:p w:rsidR="00F96C99" w:rsidRDefault="00F96C99">
      <w: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F96C99" w:rsidRDefault="00F96C99">
      <w:r>
        <w:t>В целях исключения наличия вируса АЧС в производственных помещениях осуществляется постановка свиней-сентинел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F96C99" w:rsidRDefault="00F96C99">
      <w:r>
        <w:t>За свиньями осуществляется ежедневное наблюдение с целью оценки их здоровья по поведенческим реакциям, поедаемости корма с обязательным измерением температуры тела у не менее 10% свиней каждого станка (случайная выборка).</w:t>
      </w:r>
    </w:p>
    <w:p w:rsidR="00F96C99" w:rsidRDefault="00F96C99">
      <w:r>
        <w:t>Продолжительность тестового периода наблюдения ("период-сентинел")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F96C99" w:rsidRDefault="00F96C99">
      <w:r>
        <w:t>По завершении тестового периода при отсутствии клинически больных свиней проводится отбор проб крови от всех свиней-сентинел из разных помещений. Указанные пробы исследуются на АЧС методом полимеразной цепной реакции (ПЦР).</w:t>
      </w:r>
    </w:p>
    <w:p w:rsidR="00F96C99" w:rsidRDefault="00F96C99">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F96C99" w:rsidRDefault="00F96C99">
      <w:bookmarkStart w:id="76" w:name="sub_1042"/>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bookmarkEnd w:id="76"/>
    <w:p w:rsidR="00F96C99" w:rsidRDefault="00F96C99"/>
    <w:p w:rsidR="00F96C99" w:rsidRDefault="00F96C99">
      <w:pPr>
        <w:pStyle w:val="a6"/>
      </w:pPr>
      <w:r>
        <w:t>______________________________</w:t>
      </w:r>
    </w:p>
    <w:p w:rsidR="00F96C99" w:rsidRDefault="00F96C99">
      <w:bookmarkStart w:id="77" w:name="sub_1111"/>
      <w:r>
        <w:t>* в случае, если помещение для животных является единственным, любое перемещение павших и живых свиней также осуществляется по решению специалиста госветслужбы</w:t>
      </w:r>
    </w:p>
    <w:p w:rsidR="00F96C99" w:rsidRDefault="00F96C99">
      <w:bookmarkStart w:id="78" w:name="sub_2222"/>
      <w:bookmarkEnd w:id="77"/>
      <w:r>
        <w:t>** данное требование распространяется на организации и граждан, зарегистрированных в качестве индивидуальных предпринимателей</w:t>
      </w:r>
    </w:p>
    <w:bookmarkEnd w:id="78"/>
    <w:p w:rsidR="00F96C99" w:rsidRDefault="00F96C99"/>
    <w:sectPr w:rsidR="00F96C9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56152"/>
    <w:rsid w:val="00722DCA"/>
    <w:rsid w:val="00931F2F"/>
    <w:rsid w:val="00C56152"/>
    <w:rsid w:val="00F9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79670.10000" TargetMode="External"/><Relationship Id="rId18" Type="http://schemas.openxmlformats.org/officeDocument/2006/relationships/hyperlink" Target="garantF1://12082530.16021" TargetMode="External"/><Relationship Id="rId26" Type="http://schemas.openxmlformats.org/officeDocument/2006/relationships/image" Target="media/image5.emf"/><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hyperlink" Target="garantF1://12068564.48" TargetMode="Externa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hyperlink" Target="garantF1://12076666.0" TargetMode="External"/><Relationship Id="rId50" Type="http://schemas.openxmlformats.org/officeDocument/2006/relationships/hyperlink" Target="garantF1://70199466.0" TargetMode="External"/><Relationship Id="rId7" Type="http://schemas.openxmlformats.org/officeDocument/2006/relationships/hyperlink" Target="garantF1://12060970.1529" TargetMode="External"/><Relationship Id="rId12" Type="http://schemas.openxmlformats.org/officeDocument/2006/relationships/hyperlink" Target="garantF1://70401684.0" TargetMode="External"/><Relationship Id="rId17" Type="http://schemas.openxmlformats.org/officeDocument/2006/relationships/hyperlink" Target="garantF1://12047449.0" TargetMode="Externa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hyperlink" Target="garantF1://12076666.1000" TargetMode="External"/><Relationship Id="rId2" Type="http://schemas.openxmlformats.org/officeDocument/2006/relationships/styles" Target="styles.xml"/><Relationship Id="rId16" Type="http://schemas.openxmlformats.org/officeDocument/2006/relationships/hyperlink" Target="garantF1://12047449.1000" TargetMode="External"/><Relationship Id="rId20" Type="http://schemas.openxmlformats.org/officeDocument/2006/relationships/hyperlink" Target="garantF1://12047449.0" TargetMode="External"/><Relationship Id="rId29" Type="http://schemas.openxmlformats.org/officeDocument/2006/relationships/image" Target="media/image8.emf"/><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hyperlink" Target="garantF1://10008225.220" TargetMode="External"/><Relationship Id="rId11" Type="http://schemas.openxmlformats.org/officeDocument/2006/relationships/hyperlink" Target="garantF1://70335680.0" TargetMode="Externa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yperlink" Target="garantF1://10008225.2" TargetMode="External"/><Relationship Id="rId53" Type="http://schemas.openxmlformats.org/officeDocument/2006/relationships/theme" Target="theme/theme1.xml"/><Relationship Id="rId5" Type="http://schemas.openxmlformats.org/officeDocument/2006/relationships/hyperlink" Target="garantF1://71373924.0" TargetMode="External"/><Relationship Id="rId15" Type="http://schemas.openxmlformats.org/officeDocument/2006/relationships/hyperlink" Target="garantF1://12068564.16" TargetMode="Externa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hyperlink" Target="garantF1://70039154.0" TargetMode="External"/><Relationship Id="rId10" Type="http://schemas.openxmlformats.org/officeDocument/2006/relationships/hyperlink" Target="garantF1://12079670.0" TargetMode="External"/><Relationship Id="rId19" Type="http://schemas.openxmlformats.org/officeDocument/2006/relationships/hyperlink" Target="garantF1://12047449.1000" TargetMode="External"/><Relationship Id="rId31" Type="http://schemas.openxmlformats.org/officeDocument/2006/relationships/image" Target="media/image10.emf"/><Relationship Id="rId44" Type="http://schemas.openxmlformats.org/officeDocument/2006/relationships/hyperlink" Target="garantF1://12047449.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9670.10000" TargetMode="External"/><Relationship Id="rId14" Type="http://schemas.openxmlformats.org/officeDocument/2006/relationships/hyperlink" Target="garantF1://12079670.0"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hyperlink" Target="garantF1://12047449.1000" TargetMode="External"/><Relationship Id="rId48" Type="http://schemas.openxmlformats.org/officeDocument/2006/relationships/hyperlink" Target="garantF1://12082906.10000" TargetMode="External"/><Relationship Id="rId8" Type="http://schemas.openxmlformats.org/officeDocument/2006/relationships/hyperlink" Target="garantF1://12060970.0" TargetMode="External"/><Relationship Id="rId51" Type="http://schemas.openxmlformats.org/officeDocument/2006/relationships/hyperlink" Target="garantF1://706055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10840</Words>
  <Characters>61789</Characters>
  <Application>Microsoft Office Word</Application>
  <DocSecurity>0</DocSecurity>
  <Lines>514</Lines>
  <Paragraphs>144</Paragraphs>
  <ScaleCrop>false</ScaleCrop>
  <Company>НПП "Гарант-Сервис"</Company>
  <LinksUpToDate>false</LinksUpToDate>
  <CharactersWithSpaces>72485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2018-09-20T15:54:00Z</dcterms:created>
  <dcterms:modified xsi:type="dcterms:W3CDTF">2018-09-20T15:54:00Z</dcterms:modified>
</cp:coreProperties>
</file>