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00" w:rsidRDefault="003D2800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Минсельхоза РФ от 29 декабря 2007 г. N 677</w:t>
        </w:r>
        <w:r>
          <w:rPr>
            <w:rStyle w:val="a4"/>
            <w:rFonts w:cs="Arial"/>
            <w:b w:val="0"/>
            <w:bCs w:val="0"/>
          </w:rPr>
          <w:br/>
          <w:t>"Об утверждении Правил организации ветеринарного надзора за ввозом, переработкой, хранением, перевозкой, реализацией импортного мяса и мясосырья"</w:t>
        </w:r>
      </w:hyperlink>
    </w:p>
    <w:p w:rsidR="003D2800" w:rsidRDefault="003D2800"/>
    <w:p w:rsidR="003D2800" w:rsidRDefault="003D2800">
      <w:r>
        <w:t xml:space="preserve">В целях совершенствования нормативного правового регулирования отношений в сфере ветеринарии в соответствии с </w:t>
      </w:r>
      <w:hyperlink r:id="rId6" w:history="1">
        <w:r>
          <w:rPr>
            <w:rStyle w:val="a4"/>
            <w:rFonts w:cs="Arial"/>
          </w:rPr>
          <w:t>пунктом 5.2.11</w:t>
        </w:r>
      </w:hyperlink>
      <w:r>
        <w:t xml:space="preserve"> Положения о Министерстве сельского хозяйства Российской Федерации, утвержденного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марта 2006 г. N 164 (Собрание законодательства Российской Федерации, 2006, N 14, ст. 1543; 2007, N 14, ст. 1702; N 46, ст.5576) приказываю:</w:t>
      </w:r>
    </w:p>
    <w:p w:rsidR="003D2800" w:rsidRDefault="003D2800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  <w:rFonts w:cs="Arial"/>
          </w:rPr>
          <w:t>Правила</w:t>
        </w:r>
      </w:hyperlink>
      <w:r>
        <w:t xml:space="preserve"> организации ветеринарного надзора за ввозом, переработкой, хранением, перевозкой, реализацией импортного мяса и мясосырья.</w:t>
      </w:r>
    </w:p>
    <w:p w:rsidR="003D2800" w:rsidRDefault="003D2800">
      <w:bookmarkStart w:id="1" w:name="sub_2"/>
      <w:bookmarkEnd w:id="0"/>
      <w:r>
        <w:t>2. Признать утратившими силу:</w:t>
      </w:r>
    </w:p>
    <w:bookmarkEnd w:id="1"/>
    <w:p w:rsidR="003D2800" w:rsidRDefault="003D2800">
      <w:r>
        <w:fldChar w:fldCharType="begin"/>
      </w:r>
      <w:r>
        <w:instrText>HYPERLINK "garantF1://12044145.0"</w:instrText>
      </w:r>
      <w:r>
        <w:fldChar w:fldCharType="separate"/>
      </w:r>
      <w:r>
        <w:rPr>
          <w:rStyle w:val="a4"/>
          <w:rFonts w:cs="Arial"/>
        </w:rPr>
        <w:t>приказ</w:t>
      </w:r>
      <w:r>
        <w:fldChar w:fldCharType="end"/>
      </w:r>
      <w:r>
        <w:t xml:space="preserve"> Минсельхоза России от 12 декабря 2005 г. N 207 "Об утверждении Порядка организации ветеринарного надзора за переадресовкой импортного мясосырья, предназначенного для промышленной переработки и/или в корм непродуктивным животным" (зарегистрирован Минюстом России 29 декабря 2005 г., регистрационный N 7328);</w:t>
      </w:r>
    </w:p>
    <w:p w:rsidR="003D2800" w:rsidRDefault="003D2800">
      <w:hyperlink r:id="rId8" w:history="1">
        <w:r>
          <w:rPr>
            <w:rStyle w:val="a4"/>
            <w:rFonts w:cs="Arial"/>
          </w:rPr>
          <w:t>Ветеринарно-санитарные правила</w:t>
        </w:r>
      </w:hyperlink>
      <w:r>
        <w:t xml:space="preserve"> использования и переработки импортного мяса и мясопродуктов, утвержденные и.о. Главного государственного ветеринарного инспектора Российской Федерации 13 июля 1994 г. N 13-7-2/129 (зарегистрированы Минюстом России 25 августа 1994 г., регистрационный N 668).</w:t>
      </w:r>
    </w:p>
    <w:p w:rsidR="003D2800" w:rsidRDefault="003D280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D28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D2800" w:rsidRDefault="003D2800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D2800" w:rsidRDefault="003D2800">
            <w:pPr>
              <w:pStyle w:val="a8"/>
              <w:jc w:val="right"/>
            </w:pPr>
            <w:r>
              <w:t>А. Гордеев</w:t>
            </w:r>
          </w:p>
        </w:tc>
      </w:tr>
    </w:tbl>
    <w:p w:rsidR="003D2800" w:rsidRDefault="003D2800"/>
    <w:p w:rsidR="003D2800" w:rsidRDefault="003D2800">
      <w:pPr>
        <w:pStyle w:val="a9"/>
      </w:pPr>
      <w:r>
        <w:t>Зарегистрировано в Минюсте РФ 19 марта 2008 г.</w:t>
      </w:r>
    </w:p>
    <w:p w:rsidR="003D2800" w:rsidRDefault="003D2800">
      <w:pPr>
        <w:pStyle w:val="a9"/>
      </w:pPr>
      <w:r>
        <w:t>Регистрационный N 11359</w:t>
      </w:r>
    </w:p>
    <w:p w:rsidR="003D2800" w:rsidRDefault="003D2800"/>
    <w:p w:rsidR="003D2800" w:rsidRDefault="003D2800">
      <w:pPr>
        <w:pStyle w:val="a6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3D2800" w:rsidRDefault="003D2800">
      <w:pPr>
        <w:pStyle w:val="a7"/>
      </w:pPr>
      <w:r>
        <w:fldChar w:fldCharType="begin"/>
      </w:r>
      <w:r>
        <w:instrText>HYPERLINK "garantF1://12076654.1001"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5 мая 2010 г. N 152 в настоящее приложение внесены изменения</w:t>
      </w:r>
    </w:p>
    <w:p w:rsidR="003D2800" w:rsidRDefault="003D2800">
      <w:pPr>
        <w:pStyle w:val="a7"/>
      </w:pPr>
      <w:hyperlink r:id="rId9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3D2800" w:rsidRDefault="003D2800">
      <w:pPr>
        <w:pStyle w:val="a7"/>
      </w:pPr>
    </w:p>
    <w:p w:rsidR="003D2800" w:rsidRDefault="003D2800">
      <w:pPr>
        <w:ind w:firstLine="698"/>
        <w:jc w:val="right"/>
      </w:pPr>
      <w:r>
        <w:rPr>
          <w:rStyle w:val="a3"/>
          <w:bCs/>
        </w:rPr>
        <w:t>Приложение</w:t>
      </w:r>
    </w:p>
    <w:p w:rsidR="003D2800" w:rsidRDefault="003D2800"/>
    <w:p w:rsidR="003D2800" w:rsidRDefault="003D2800">
      <w:pPr>
        <w:pStyle w:val="1"/>
      </w:pPr>
      <w:r>
        <w:t>Правила</w:t>
      </w:r>
      <w:r>
        <w:br/>
        <w:t>организации ветеринарного надзора за ввозом, переработкой, хранением, перевозкой, реализацией импортного мяса и мясосырья</w:t>
      </w:r>
    </w:p>
    <w:p w:rsidR="003D2800" w:rsidRDefault="003D2800"/>
    <w:p w:rsidR="003D2800" w:rsidRDefault="003D2800">
      <w:pPr>
        <w:pStyle w:val="1"/>
      </w:pPr>
      <w:bookmarkStart w:id="3" w:name="sub_1100"/>
      <w:r>
        <w:t>I. Общие положения</w:t>
      </w:r>
    </w:p>
    <w:bookmarkEnd w:id="3"/>
    <w:p w:rsidR="003D2800" w:rsidRDefault="003D2800"/>
    <w:p w:rsidR="003D2800" w:rsidRDefault="003D2800">
      <w:bookmarkStart w:id="4" w:name="sub_1001"/>
      <w:r>
        <w:t xml:space="preserve">1. Правила организации ветеринарного надзора за ввозом, переработкой, хранением, перевозкой и реализацией импортного мяса и мясосырья (далее - груз), регламентируют деятельность Федеральной службы по ветеринарному и фитосанитарному надзору и ее территориальных органов (далее - территориальные управления Россельхознадзора) по осуществлению контрольно-надзорных полномочий, </w:t>
      </w:r>
      <w:r>
        <w:lastRenderedPageBreak/>
        <w:t>направленных на обеспечение ветеринарной, биологической и пищевой безопасности Российской Федерации.</w:t>
      </w:r>
    </w:p>
    <w:p w:rsidR="003D2800" w:rsidRDefault="003D2800">
      <w:bookmarkStart w:id="5" w:name="sub_1002"/>
      <w:bookmarkEnd w:id="4"/>
      <w:r>
        <w:t>2. Правила обязательны для исполнения органами государственной власти, а также хозяйствующими субъектами, осуществляющими ввоз, переработку, хранение, перевозку и реализацию груза, полученного от животных всех видов.</w:t>
      </w:r>
    </w:p>
    <w:bookmarkEnd w:id="5"/>
    <w:p w:rsidR="003D2800" w:rsidRDefault="003D2800"/>
    <w:p w:rsidR="003D2800" w:rsidRDefault="003D2800">
      <w:pPr>
        <w:pStyle w:val="1"/>
      </w:pPr>
      <w:bookmarkStart w:id="6" w:name="sub_1200"/>
      <w:r>
        <w:t xml:space="preserve">II. Порядок организации ветеринарного надзора за ввозом, переработкой, хранением, перевозкой, реализацией груза </w:t>
      </w:r>
    </w:p>
    <w:bookmarkEnd w:id="6"/>
    <w:p w:rsidR="003D2800" w:rsidRDefault="003D2800"/>
    <w:p w:rsidR="003D2800" w:rsidRDefault="003D2800">
      <w:bookmarkStart w:id="7" w:name="sub_1008"/>
      <w:r>
        <w:t xml:space="preserve">3. Ввоз груза на территорию Российской Федерации осуществляется в соответствии со </w:t>
      </w:r>
      <w:hyperlink r:id="rId10" w:history="1">
        <w:r>
          <w:rPr>
            <w:rStyle w:val="a4"/>
            <w:rFonts w:cs="Arial"/>
          </w:rPr>
          <w:t>статьей 9</w:t>
        </w:r>
      </w:hyperlink>
      <w:r>
        <w:t xml:space="preserve"> Закона Российской Федерации от 14 мая 1993 г. N 4979-1 "О ветеринарии" (Ведомости Съезда народных депутатов и Верховного совета Российской Федерации, 1993, N 24, ст. 857, Собрание законодательства Российской Федерации, 2002, N 1, ст. 2; 2004, N 27, ст. 2711; N 35, ст. 3607; 2005, N 19, ст. 1752; 2006, N 1, ст. 10; 2007, N 1, ст. 29; N 30, ст. 3805) по письменному разрешению Главного государственного ветеринарного инспектора Российской Федерации.</w:t>
      </w:r>
    </w:p>
    <w:p w:rsidR="003D2800" w:rsidRDefault="003D2800">
      <w:bookmarkStart w:id="8" w:name="sub_1009"/>
      <w:bookmarkEnd w:id="7"/>
      <w:r>
        <w:t>4. При выявлении в пунктах пропуска через Государственную границу Российской Федерации или в пунктах таможенного оформления груза, сопровождаемого ветеринарными сопроводительными документами, не соответствующими предъявляемым к их оформлению требованиям, решение о возможности ввоза или возврата груза принимается должностным лицом, уполномоченным руководителем соответствующего территориального управления Россельхознадзора.</w:t>
      </w:r>
    </w:p>
    <w:p w:rsidR="003D2800" w:rsidRDefault="003D2800">
      <w:bookmarkStart w:id="9" w:name="sub_1010"/>
      <w:bookmarkEnd w:id="8"/>
      <w:r>
        <w:t>5. При выявлении в пунктах пропуска через Государственную границу Российской Федерации или в пунктах таможенного оформления груза, не соответствующего требованиям законодательства Российской Федерации в области ветеринарии, решение о его возврате или о пригодности груза для использования, в том числе о возможности изменения условий использования, указанных в разрешении на ввоз, принимается Россельхознадзором.</w:t>
      </w:r>
    </w:p>
    <w:p w:rsidR="003D2800" w:rsidRDefault="003D2800">
      <w:bookmarkStart w:id="10" w:name="sub_1011"/>
      <w:bookmarkEnd w:id="9"/>
      <w:r>
        <w:t>6. При поступлении в пункт пропуска через Государственную границу Российской Федерации или в пункт таможенного оформления груза из стран (регионов стран), в отношении которых введены ограничения в связи с их эпизоотическим неблагополучием, или выявлении в грузе запрещенных химических или биологических веществ решение о возврате груза либо о возможности его ввоза и условиях дальнейшего использования принимается Россельхознадзором.</w:t>
      </w:r>
    </w:p>
    <w:p w:rsidR="003D2800" w:rsidRDefault="003D2800">
      <w:bookmarkStart w:id="11" w:name="sub_1012"/>
      <w:bookmarkEnd w:id="10"/>
      <w:r>
        <w:t xml:space="preserve">7. Ввоз мяса механической обвалки, дообвалки, и мясной обрези с голов, языков и пищевода, полученных от сельскохозяйственных животных (в том числе коды ТН ВЭД </w:t>
      </w:r>
      <w:hyperlink r:id="rId11" w:history="1">
        <w:r>
          <w:rPr>
            <w:rStyle w:val="a4"/>
            <w:rFonts w:cs="Arial"/>
          </w:rPr>
          <w:t>0201</w:t>
        </w:r>
      </w:hyperlink>
      <w:r>
        <w:t xml:space="preserve">, </w:t>
      </w:r>
      <w:hyperlink r:id="rId12" w:history="1">
        <w:r>
          <w:rPr>
            <w:rStyle w:val="a4"/>
            <w:rFonts w:cs="Arial"/>
          </w:rPr>
          <w:t>0202</w:t>
        </w:r>
      </w:hyperlink>
      <w:r>
        <w:t xml:space="preserve">, </w:t>
      </w:r>
      <w:hyperlink r:id="rId13" w:history="1">
        <w:r>
          <w:rPr>
            <w:rStyle w:val="a4"/>
            <w:rFonts w:cs="Arial"/>
          </w:rPr>
          <w:t>0203</w:t>
        </w:r>
      </w:hyperlink>
      <w:r>
        <w:t xml:space="preserve">, </w:t>
      </w:r>
      <w:hyperlink r:id="rId14" w:history="1">
        <w:r>
          <w:rPr>
            <w:rStyle w:val="a4"/>
            <w:rFonts w:cs="Arial"/>
          </w:rPr>
          <w:t>0206</w:t>
        </w:r>
      </w:hyperlink>
      <w:r>
        <w:t xml:space="preserve">, </w:t>
      </w:r>
      <w:hyperlink r:id="rId15" w:history="1">
        <w:r>
          <w:rPr>
            <w:rStyle w:val="a4"/>
            <w:rFonts w:cs="Arial"/>
          </w:rPr>
          <w:t>0207</w:t>
        </w:r>
      </w:hyperlink>
      <w:r>
        <w:t xml:space="preserve">, </w:t>
      </w:r>
      <w:hyperlink r:id="rId16" w:history="1">
        <w:r>
          <w:rPr>
            <w:rStyle w:val="a4"/>
            <w:rFonts w:cs="Arial"/>
          </w:rPr>
          <w:t>1501</w:t>
        </w:r>
      </w:hyperlink>
      <w:r>
        <w:t>), разрешается только при условии их обязательной переработки, предусматривающей в том числе тепловую обработку при температуре не ниже 72°С в течение не менее чем 30 минут.</w:t>
      </w:r>
    </w:p>
    <w:bookmarkEnd w:id="11"/>
    <w:p w:rsidR="003D2800" w:rsidRDefault="003D2800"/>
    <w:sectPr w:rsidR="003D28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4992"/>
    <w:rsid w:val="00162FAF"/>
    <w:rsid w:val="003D2800"/>
    <w:rsid w:val="00BF4992"/>
    <w:rsid w:val="00FD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23.0" TargetMode="External"/><Relationship Id="rId13" Type="http://schemas.openxmlformats.org/officeDocument/2006/relationships/hyperlink" Target="garantF1://5659107.20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5894.0" TargetMode="External"/><Relationship Id="rId12" Type="http://schemas.openxmlformats.org/officeDocument/2006/relationships/hyperlink" Target="garantF1://5659107.20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5659107.150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45894.1205211" TargetMode="External"/><Relationship Id="rId11" Type="http://schemas.openxmlformats.org/officeDocument/2006/relationships/hyperlink" Target="garantF1://5659107.201" TargetMode="External"/><Relationship Id="rId5" Type="http://schemas.openxmlformats.org/officeDocument/2006/relationships/hyperlink" Target="garantF1://12059526.0" TargetMode="External"/><Relationship Id="rId15" Type="http://schemas.openxmlformats.org/officeDocument/2006/relationships/hyperlink" Target="garantF1://5659107.207" TargetMode="External"/><Relationship Id="rId10" Type="http://schemas.openxmlformats.org/officeDocument/2006/relationships/hyperlink" Target="garantF1://10008225.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654947.1000" TargetMode="External"/><Relationship Id="rId14" Type="http://schemas.openxmlformats.org/officeDocument/2006/relationships/hyperlink" Target="garantF1://5659107.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4560</Characters>
  <Application>Microsoft Office Word</Application>
  <DocSecurity>0</DocSecurity>
  <Lines>38</Lines>
  <Paragraphs>10</Paragraphs>
  <ScaleCrop>false</ScaleCrop>
  <Company>НПП "Гарант-Сервис"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2018-09-20T15:54:00Z</dcterms:created>
  <dcterms:modified xsi:type="dcterms:W3CDTF">2018-09-20T15:54:00Z</dcterms:modified>
</cp:coreProperties>
</file>