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8" w:rsidRDefault="001774E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5 ноября 2008 г. N 490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проведения лабораторных исследований в области ветеринарии"</w:t>
        </w:r>
      </w:hyperlink>
    </w:p>
    <w:p w:rsidR="001774E8" w:rsidRDefault="001774E8"/>
    <w:p w:rsidR="001774E8" w:rsidRDefault="001774E8">
      <w:bookmarkStart w:id="0" w:name="sub_9999"/>
      <w:r>
        <w:t xml:space="preserve">На основании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от 14 мая 1993 г. N 4979-1 "О ветеринарии"</w:t>
      </w:r>
      <w:hyperlink w:anchor="sub_991" w:history="1">
        <w:r>
          <w:rPr>
            <w:rStyle w:val="a4"/>
            <w:rFonts w:cs="Arial"/>
          </w:rPr>
          <w:t>*</w:t>
        </w:r>
      </w:hyperlink>
      <w:r>
        <w:t xml:space="preserve"> (Ведомости Съезда Народных Депутатов и Верховного Совета Российской Федерации, 1993, N 24, ст. 857; Собрание законодательства Российской Федерации, 2002, N 1, ст. 2; 2004, N 27, ст. 2711, N 35, ст. 3607; 2005, N 19, ст. 1752; 2006, N 1, ст. 10; 2007, N 1, ст. 29; N 30, ст. 3805), </w:t>
      </w:r>
      <w:hyperlink r:id="rId7" w:history="1">
        <w:r>
          <w:rPr>
            <w:rStyle w:val="a4"/>
            <w:rFonts w:cs="Arial"/>
          </w:rPr>
          <w:t>пункта 5.2.9</w:t>
        </w:r>
      </w:hyperlink>
      <w:r>
        <w:t xml:space="preserve"> Положения о Минсельхозе России,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 2008, N 25, ст. 2983; N 32, ст. 3791), в редакции </w:t>
      </w:r>
      <w:hyperlink r:id="rId9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13 октября 2008 г. N 753</w:t>
      </w:r>
      <w:hyperlink w:anchor="sub_992" w:history="1">
        <w:r>
          <w:rPr>
            <w:rStyle w:val="a4"/>
            <w:rFonts w:cs="Arial"/>
          </w:rPr>
          <w:t>**</w:t>
        </w:r>
      </w:hyperlink>
      <w:r>
        <w:t xml:space="preserve"> приказываю:</w:t>
      </w:r>
    </w:p>
    <w:p w:rsidR="001774E8" w:rsidRDefault="001774E8">
      <w:bookmarkStart w:id="1" w:name="sub_100"/>
      <w:bookmarkEnd w:id="0"/>
      <w:r>
        <w:t>Утвердить прилагаемые Правила проведения лабораторных исследований в области ветеринарии.</w:t>
      </w:r>
    </w:p>
    <w:bookmarkEnd w:id="1"/>
    <w:p w:rsidR="001774E8" w:rsidRDefault="001774E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774E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74E8" w:rsidRDefault="001774E8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74E8" w:rsidRDefault="001774E8">
            <w:pPr>
              <w:pStyle w:val="a7"/>
              <w:jc w:val="right"/>
            </w:pPr>
            <w:r>
              <w:t>А.В. Гордеев</w:t>
            </w:r>
          </w:p>
        </w:tc>
      </w:tr>
    </w:tbl>
    <w:p w:rsidR="001774E8" w:rsidRDefault="001774E8"/>
    <w:p w:rsidR="001774E8" w:rsidRDefault="001774E8">
      <w:pPr>
        <w:pStyle w:val="a8"/>
      </w:pPr>
      <w:r>
        <w:t>Зарегистрировано в Минюсте РФ 11 декабря 2008 г.</w:t>
      </w:r>
    </w:p>
    <w:p w:rsidR="001774E8" w:rsidRDefault="001774E8">
      <w:pPr>
        <w:pStyle w:val="a8"/>
      </w:pPr>
      <w:r>
        <w:t>Регистрационный N 12836</w:t>
      </w:r>
    </w:p>
    <w:p w:rsidR="001774E8" w:rsidRDefault="001774E8"/>
    <w:p w:rsidR="001774E8" w:rsidRDefault="001774E8">
      <w:pPr>
        <w:ind w:firstLine="0"/>
      </w:pPr>
      <w:r>
        <w:t>_____________________________</w:t>
      </w:r>
    </w:p>
    <w:p w:rsidR="001774E8" w:rsidRDefault="001774E8">
      <w:bookmarkStart w:id="2" w:name="sub_991"/>
      <w:r>
        <w:t xml:space="preserve">* В редакции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21 июля 2007 г. N 191-ФЗ.</w:t>
      </w:r>
    </w:p>
    <w:p w:rsidR="001774E8" w:rsidRDefault="001774E8">
      <w:bookmarkStart w:id="3" w:name="sub_992"/>
      <w:bookmarkEnd w:id="2"/>
      <w:r>
        <w:t>** Собрание законодательства Российской Федерации, 2008, N 42, ст. 4825.</w:t>
      </w:r>
    </w:p>
    <w:bookmarkEnd w:id="3"/>
    <w:p w:rsidR="001774E8" w:rsidRDefault="001774E8"/>
    <w:p w:rsidR="001774E8" w:rsidRDefault="001774E8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5 ноября 2008 г. N 490</w:t>
      </w:r>
    </w:p>
    <w:bookmarkEnd w:id="4"/>
    <w:p w:rsidR="001774E8" w:rsidRDefault="001774E8"/>
    <w:p w:rsidR="001774E8" w:rsidRDefault="001774E8">
      <w:pPr>
        <w:pStyle w:val="1"/>
      </w:pPr>
      <w:r>
        <w:t>Правила</w:t>
      </w:r>
      <w:r>
        <w:br/>
        <w:t>проведения лабораторных исследований в области ветеринарии</w:t>
      </w:r>
    </w:p>
    <w:p w:rsidR="001774E8" w:rsidRDefault="001774E8"/>
    <w:p w:rsidR="001774E8" w:rsidRDefault="001774E8">
      <w:bookmarkStart w:id="5" w:name="sub_1"/>
      <w:r>
        <w:t xml:space="preserve">1. Правила проведения лабораторных исследований в области ветеринарии, в соответствии с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 г. N 4979-1 "О ветеринарии" устанавливают общие требования к проведению организациями, осуществляющими лабораторные исследования в области ветеринарии, практической деятельности, направленной на предупреждение, диагностику и лечение болезней животных, выпуск и обращение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1774E8" w:rsidRDefault="001774E8">
      <w:bookmarkStart w:id="6" w:name="sub_2"/>
      <w:bookmarkEnd w:id="5"/>
      <w:r>
        <w:t>2. Действие настоящих Правил распространяется на учреждения, входящие в состав Государственной ветеринарной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 в соответствии с п. 1 настоящих правил (далее - ветеринарные лаборатории).</w:t>
      </w:r>
    </w:p>
    <w:p w:rsidR="001774E8" w:rsidRDefault="001774E8">
      <w:bookmarkStart w:id="7" w:name="sub_3"/>
      <w:bookmarkEnd w:id="6"/>
      <w:r>
        <w:t>3. Лабораторные исследования в области ветеринарии (далее - лабораторные исследования) должны осуществляться в ветеринарной лаборатории, размещенной в отдельном помещении.</w:t>
      </w:r>
    </w:p>
    <w:p w:rsidR="001774E8" w:rsidRDefault="001774E8">
      <w:bookmarkStart w:id="8" w:name="sub_4"/>
      <w:bookmarkEnd w:id="7"/>
      <w:r>
        <w:lastRenderedPageBreak/>
        <w:t>4. Прием материала для лабораторного исследования должен осуществляться через отдельный вход. Допускается получение исследуемого материала через передаточное окно.</w:t>
      </w:r>
    </w:p>
    <w:bookmarkEnd w:id="8"/>
    <w:p w:rsidR="001774E8" w:rsidRDefault="001774E8">
      <w:r>
        <w:t>Не допускается вход работников ветеринарной лаборатории через вход, предназначенный для приема материала для лабораторного исследования.</w:t>
      </w:r>
    </w:p>
    <w:p w:rsidR="001774E8" w:rsidRDefault="001774E8">
      <w:r>
        <w:t>Доступ в помещения ветеринарной лаборатории должен быть ограничен.</w:t>
      </w:r>
    </w:p>
    <w:p w:rsidR="001774E8" w:rsidRDefault="001774E8">
      <w:bookmarkStart w:id="9" w:name="sub_5"/>
      <w:r>
        <w:t>5. Лабораторные исследования и исследования на лабораторных животных должны осуществляться в разных помещениях. В состав ветеринарной лаборатории также включаются вспомогательные помещения (помещения для дезинфекции, стирки, сушки, глажения и хранения спецодежды). Состав производственных помещений ветеринарной лаборатории определяется исходя из специфики проводимых лабораторных исследований.</w:t>
      </w:r>
    </w:p>
    <w:p w:rsidR="001774E8" w:rsidRDefault="001774E8">
      <w:bookmarkStart w:id="10" w:name="sub_6"/>
      <w:bookmarkEnd w:id="9"/>
      <w:r>
        <w:t>6. Вход работников ветеринарных лабораторий в производственные помещения отделов ветеринарных лабораторий, использующих в своей деятельности возбудителей заразных болезней животных, должен осуществляться через специальные бытовые помещения (санпропускники).</w:t>
      </w:r>
    </w:p>
    <w:p w:rsidR="001774E8" w:rsidRDefault="001774E8">
      <w:bookmarkStart w:id="11" w:name="sub_7"/>
      <w:bookmarkEnd w:id="10"/>
      <w:r>
        <w:t>7. Лабораторные животные ветеринарных лабораторий должны содержаться в отдельном здании (виварии). В составе вивария должны быть предусмотрены вскрывочная, помещение для дезосредств, помещение для хранения лекарственных средств, помещения и оборудование для хранения трупов умерщвленных лабораторных животных с отдельным изолированным выходом, оборудованные морозильниками промышленного типа.</w:t>
      </w:r>
    </w:p>
    <w:bookmarkEnd w:id="11"/>
    <w:p w:rsidR="001774E8" w:rsidRDefault="001774E8">
      <w:r>
        <w:t>Допускается хранение лекарственных средств в специально оборудованном шкафу.</w:t>
      </w:r>
    </w:p>
    <w:p w:rsidR="001774E8" w:rsidRDefault="001774E8">
      <w:bookmarkStart w:id="12" w:name="sub_8"/>
      <w:r>
        <w:t>8. При проведении лабораторных исследований в лабораториях ветеринарно-санитарной экспертизы на рынках должна быть обеспечена поточность технологического процесса и исключено пересечение потоков поступления продукции в лабораторию для проведения ветеринарно-санитарной экспертизы и выхода ее для последующей реализации.</w:t>
      </w:r>
    </w:p>
    <w:bookmarkEnd w:id="12"/>
    <w:p w:rsidR="001774E8" w:rsidRDefault="001774E8">
      <w:r>
        <w:t>Лаборатории ветеринарно-санитарной экспертизы на рынке должны быть оборудованы душевыми кабинами для работников.</w:t>
      </w:r>
    </w:p>
    <w:p w:rsidR="001774E8" w:rsidRDefault="001774E8">
      <w:bookmarkStart w:id="13" w:name="sub_9"/>
      <w:r>
        <w:t>9. Лабораторные исследования должны проводиться с соблюдением следующих требований:</w:t>
      </w:r>
    </w:p>
    <w:p w:rsidR="001774E8" w:rsidRDefault="001774E8">
      <w:bookmarkStart w:id="14" w:name="sub_901"/>
      <w:bookmarkEnd w:id="13"/>
      <w:r>
        <w:t>а) помещения ветеринарной лаборатории должны быть подключены к электро-, теплосетям, а также системе канализации и водоснабжения, оборудованы системой вентиляции воздуха, телефонной и цифровой связью;</w:t>
      </w:r>
    </w:p>
    <w:p w:rsidR="001774E8" w:rsidRDefault="001774E8">
      <w:bookmarkStart w:id="15" w:name="sub_902"/>
      <w:bookmarkEnd w:id="14"/>
      <w:r>
        <w:t>б) производственные помещения ветеринарной лаборатории должны иметь:</w:t>
      </w:r>
    </w:p>
    <w:bookmarkEnd w:id="15"/>
    <w:p w:rsidR="001774E8" w:rsidRDefault="001774E8">
      <w:r>
        <w:t>стены с гладкими поверхностями, которые легко поддаются очистке и дезинфекции;</w:t>
      </w:r>
    </w:p>
    <w:p w:rsidR="001774E8" w:rsidRDefault="001774E8">
      <w:r>
        <w:t>потолок с легко моющимся покрытием;</w:t>
      </w:r>
    </w:p>
    <w:p w:rsidR="001774E8" w:rsidRDefault="001774E8">
      <w:r>
        <w:t>герметично закрывающиеся окна, защищенные от проникновения насекомых;</w:t>
      </w:r>
    </w:p>
    <w:p w:rsidR="001774E8" w:rsidRDefault="001774E8">
      <w:r>
        <w:t>потолочное освещение, обеспечивающее достаточный для осмотра уровень освещенности, а также местное и переносное освещение;</w:t>
      </w:r>
    </w:p>
    <w:p w:rsidR="001774E8" w:rsidRDefault="001774E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774E8" w:rsidRDefault="001774E8">
      <w:pPr>
        <w:pStyle w:val="a6"/>
      </w:pPr>
      <w:hyperlink r:id="rId12" w:history="1">
        <w:r>
          <w:rPr>
            <w:rStyle w:val="a4"/>
            <w:rFonts w:cs="Arial"/>
          </w:rPr>
          <w:t>Решением</w:t>
        </w:r>
      </w:hyperlink>
      <w:r>
        <w:t xml:space="preserve"> Верховного Суда РФ от 30 июля 2010 г. N ГКПИ10-785 абзац шестой подпункта "б" пункта 9 настоящего приложения признан не противоречащим действующему законодательству в части, предусматривающей обязательное обеззараживание сточных вод перед их поступлением в общую канализацию</w:t>
      </w:r>
    </w:p>
    <w:p w:rsidR="001774E8" w:rsidRDefault="001774E8">
      <w:pPr>
        <w:pStyle w:val="a6"/>
      </w:pPr>
    </w:p>
    <w:p w:rsidR="001774E8" w:rsidRDefault="001774E8">
      <w:bookmarkStart w:id="16" w:name="sub_9026"/>
      <w:r>
        <w:lastRenderedPageBreak/>
        <w:t>полы из водонепроницаемых материалов с хорошим водостоком. Сточные воды должны подвергаться обеззараживанию перед их поступлением в общую канализацию;</w:t>
      </w:r>
    </w:p>
    <w:p w:rsidR="001774E8" w:rsidRDefault="001774E8">
      <w:bookmarkStart w:id="17" w:name="sub_903"/>
      <w:bookmarkEnd w:id="16"/>
      <w:r>
        <w:t>в) лабораторная мебель должна иметь покрытие, устойчивое к действию моющих и дезинфицирующих средств. Поверхность столов не должна иметь швов и трещин;</w:t>
      </w:r>
    </w:p>
    <w:p w:rsidR="001774E8" w:rsidRDefault="001774E8">
      <w:bookmarkStart w:id="18" w:name="sub_904"/>
      <w:bookmarkEnd w:id="17"/>
      <w:r>
        <w:t>г) при оборудовании ветеринарной лаборатории должны предусматриваться:</w:t>
      </w:r>
    </w:p>
    <w:bookmarkEnd w:id="18"/>
    <w:p w:rsidR="001774E8" w:rsidRDefault="001774E8">
      <w:r>
        <w:t>мобильные высоконапорные автоматизированные установки для влажной и аэрозольной дезинфекции и дезинсекции помещений;</w:t>
      </w:r>
    </w:p>
    <w:p w:rsidR="001774E8" w:rsidRDefault="001774E8">
      <w:r>
        <w:t>механизированные и автоматизированные линии и приборы-автоматы для проведения диагностических исследований и анализа проб;</w:t>
      </w:r>
    </w:p>
    <w:p w:rsidR="001774E8" w:rsidRDefault="001774E8">
      <w:r>
        <w:t>контейнеры для сбора конфискатов от вынужденно убитых животных и трупов мелких животных;</w:t>
      </w:r>
    </w:p>
    <w:p w:rsidR="001774E8" w:rsidRDefault="001774E8">
      <w:bookmarkStart w:id="19" w:name="sub_905"/>
      <w:r>
        <w:t>д) помещения, где проводят работы с инфицированными или потенциально инфицированными материалами, оборудуют бактерицидными лампами, которые используют для обеззараживания воздуха и поверхностей по режимам в соответствии с нормативными документами.</w:t>
      </w:r>
    </w:p>
    <w:p w:rsidR="001774E8" w:rsidRDefault="001774E8">
      <w:bookmarkStart w:id="20" w:name="sub_10"/>
      <w:bookmarkEnd w:id="19"/>
      <w:r>
        <w:t>10. Утилизационное помещение должно быть оборудовано автоклавами или трупосжигательной печью. Автоклав должен быть размещен в стене смежных помещений, в одном из которых осуществляется загрузка сырья, в другом - выгрузка обезвреженных конфискатов.</w:t>
      </w:r>
    </w:p>
    <w:p w:rsidR="001774E8" w:rsidRDefault="001774E8">
      <w:bookmarkStart w:id="21" w:name="sub_11"/>
      <w:bookmarkEnd w:id="20"/>
      <w:r>
        <w:t>11. Не допускается проведение специальных ветеринарных исследований с использованием оборудования, не предназначенного для соответствующих целей.</w:t>
      </w:r>
    </w:p>
    <w:p w:rsidR="001774E8" w:rsidRDefault="001774E8">
      <w:bookmarkStart w:id="22" w:name="sub_12"/>
      <w:bookmarkEnd w:id="21"/>
      <w:r>
        <w:t>12. Контроль за исполнением настоящих Правил осуществляется в установленном законодательством Российской Федерации порядке.</w:t>
      </w:r>
    </w:p>
    <w:bookmarkEnd w:id="22"/>
    <w:p w:rsidR="001774E8" w:rsidRDefault="001774E8"/>
    <w:p w:rsidR="001774E8" w:rsidRDefault="001774E8"/>
    <w:sectPr w:rsidR="001774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1A8"/>
    <w:rsid w:val="000F61A8"/>
    <w:rsid w:val="001774E8"/>
    <w:rsid w:val="006438C5"/>
    <w:rsid w:val="00F3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0970.1529" TargetMode="External"/><Relationship Id="rId12" Type="http://schemas.openxmlformats.org/officeDocument/2006/relationships/hyperlink" Target="garantF1://16964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11" Type="http://schemas.openxmlformats.org/officeDocument/2006/relationships/hyperlink" Target="garantF1://10008225.0" TargetMode="External"/><Relationship Id="rId5" Type="http://schemas.openxmlformats.org/officeDocument/2006/relationships/hyperlink" Target="garantF1://2067332.0" TargetMode="External"/><Relationship Id="rId10" Type="http://schemas.openxmlformats.org/officeDocument/2006/relationships/hyperlink" Target="garantF1://1205472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863.1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6033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2018-09-20T16:49:00Z</dcterms:created>
  <dcterms:modified xsi:type="dcterms:W3CDTF">2018-09-20T16:49:00Z</dcterms:modified>
</cp:coreProperties>
</file>