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C2" w:rsidRDefault="00FF59C2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9 июля 2007 г. N 356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организации послеубойных исследований крупного рогатого скота"</w:t>
        </w:r>
      </w:hyperlink>
    </w:p>
    <w:p w:rsidR="00FF59C2" w:rsidRDefault="00FF59C2"/>
    <w:p w:rsidR="00FF59C2" w:rsidRDefault="00FF59C2">
      <w:r>
        <w:t xml:space="preserve">В целях обеспечения эпизоотического благополучия Российской Федерации по губкообразной энцефалопатии крупного рогатого скота и в соответствии с </w:t>
      </w:r>
      <w:hyperlink r:id="rId6" w:history="1">
        <w:r>
          <w:rPr>
            <w:rStyle w:val="a4"/>
            <w:rFonts w:cs="Arial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24 марта 2006 г. N 164 (Собрание законодательства Российской Федерации, 2006, N 14, ст. 1543; 2007, N 14, ст. 1702), приказываю:</w:t>
      </w:r>
    </w:p>
    <w:p w:rsidR="00FF59C2" w:rsidRDefault="00FF59C2">
      <w:r>
        <w:t xml:space="preserve">утвердить Правила организации послеубойных исследований крупного рогатого скота, завезенного из стран, неблагополучных по губкообразной энцефалопатии крупного рогатого скота,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FF59C2" w:rsidRDefault="00FF59C2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FF59C2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FF59C2" w:rsidRDefault="00FF59C2">
            <w:pPr>
              <w:pStyle w:val="a6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F59C2" w:rsidRDefault="00FF59C2">
            <w:pPr>
              <w:pStyle w:val="a5"/>
              <w:jc w:val="right"/>
            </w:pPr>
            <w:r>
              <w:t>А.В. Гордеев</w:t>
            </w:r>
          </w:p>
        </w:tc>
      </w:tr>
    </w:tbl>
    <w:p w:rsidR="00FF59C2" w:rsidRDefault="00FF59C2"/>
    <w:p w:rsidR="00FF59C2" w:rsidRDefault="00FF59C2">
      <w:pPr>
        <w:pStyle w:val="a6"/>
      </w:pPr>
      <w:r>
        <w:t>Зарегистрировано в Минюсте РФ 31 августа 2007 г.</w:t>
      </w:r>
    </w:p>
    <w:p w:rsidR="00FF59C2" w:rsidRDefault="00FF59C2">
      <w:pPr>
        <w:pStyle w:val="a6"/>
      </w:pPr>
      <w:r>
        <w:t>Регистрационный N 10082</w:t>
      </w:r>
    </w:p>
    <w:p w:rsidR="00FF59C2" w:rsidRDefault="00FF59C2"/>
    <w:p w:rsidR="00FF59C2" w:rsidRDefault="00FF59C2">
      <w:pPr>
        <w:ind w:firstLine="698"/>
        <w:jc w:val="right"/>
      </w:pPr>
      <w:bookmarkStart w:id="0" w:name="sub_1000"/>
      <w:r>
        <w:rPr>
          <w:rStyle w:val="a3"/>
          <w:bCs/>
        </w:rPr>
        <w:t>Приложение</w:t>
      </w:r>
    </w:p>
    <w:bookmarkEnd w:id="0"/>
    <w:p w:rsidR="00FF59C2" w:rsidRDefault="00FF59C2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РФ</w:t>
      </w:r>
    </w:p>
    <w:p w:rsidR="00FF59C2" w:rsidRDefault="00FF59C2">
      <w:pPr>
        <w:ind w:firstLine="698"/>
        <w:jc w:val="right"/>
      </w:pPr>
      <w:r>
        <w:rPr>
          <w:rStyle w:val="a3"/>
          <w:bCs/>
        </w:rPr>
        <w:t>от 9 июля 2007 г. N 356</w:t>
      </w:r>
    </w:p>
    <w:p w:rsidR="00FF59C2" w:rsidRDefault="00FF59C2"/>
    <w:p w:rsidR="00FF59C2" w:rsidRDefault="00FF59C2">
      <w:pPr>
        <w:pStyle w:val="1"/>
      </w:pPr>
      <w:r>
        <w:t>Правила</w:t>
      </w:r>
      <w:r>
        <w:br/>
        <w:t>организации послеубойных исследований крупного рогатого скота, ввезенного из стран, неблагополучных по губкообразной энцефалопатии крупного рогатого скота</w:t>
      </w:r>
    </w:p>
    <w:p w:rsidR="00FF59C2" w:rsidRDefault="00FF59C2"/>
    <w:p w:rsidR="00FF59C2" w:rsidRDefault="00FF59C2">
      <w:bookmarkStart w:id="1" w:name="sub_1001"/>
      <w:r>
        <w:t>1. Правила организации послеубойных исследований на губкообразную энцефалопатию крупного рогатого скота (ГЭ КРС) ввезенного по импорту крупного рогатого скота из неблагополучных по ГЭ КРС стран (страны, где в последние 7 лет был выявлен хотя бы один случай ГЭ КРС) (далее - Правила) приняты в целях обеспечения эпизоотического благополучия Российской Федерации по ГЭ КРС.</w:t>
      </w:r>
    </w:p>
    <w:bookmarkEnd w:id="1"/>
    <w:p w:rsidR="00FF59C2" w:rsidRDefault="00FF59C2">
      <w:r>
        <w:t>Правила устанавливают ветеринарные требования к организации послеубойных исследований крупного рогатого скота на ГЭ КРС.</w:t>
      </w:r>
    </w:p>
    <w:p w:rsidR="00FF59C2" w:rsidRDefault="00FF59C2">
      <w:bookmarkStart w:id="2" w:name="sub_1002"/>
      <w:r>
        <w:t>2. Исследованию на ГЭ КРС при убое с целью использования в пищу людям подлежат: крупный рогатый скот в возрасте 18 - 30 месяцев, ввезенный на территорию Российской Федерации из неблагополучной по ГЭ КРС страны, у которого при предубойном осмотре выявлены поведенческие или клинические признаки, характерные для поражения центральной нервной системы; крупный рогатый скот старше 30 месяцев, ввезенный из неблагополучной по ГЭ КРС страны, у которого при предубойном осмотре выявлены какие-либо клинические признаки поражения центральной нервной и периферической нервной системы, нарушения поведения или иные признаки, характерные для ГЭ КРС.</w:t>
      </w:r>
    </w:p>
    <w:p w:rsidR="00FF59C2" w:rsidRDefault="00FF59C2">
      <w:bookmarkStart w:id="3" w:name="sub_1003"/>
      <w:bookmarkEnd w:id="2"/>
      <w:r>
        <w:t xml:space="preserve">3. Установление предварительного диагноза осуществляется электронно-микроскопическим методом посредством выявления фибрилл, содержащих прионные белки ГЭ, или определения прионных белков ГЭ иммунохимическими методами. Подтверждение диагноза проводится на основе данных гистологического </w:t>
      </w:r>
      <w:r>
        <w:lastRenderedPageBreak/>
        <w:t>исследования препаратов поперечных срезов головного мозга.</w:t>
      </w:r>
    </w:p>
    <w:p w:rsidR="00FF59C2" w:rsidRDefault="00FF59C2">
      <w:bookmarkStart w:id="4" w:name="sub_1004"/>
      <w:bookmarkEnd w:id="3"/>
      <w:r>
        <w:t>4. Мозг для гистологических, электронно-микроскопических и иммунохимических исследований должен быть изъят у животных непосредственно после убоя. Мозг извлекают целиком и немедленно помещают в фиксирующий раствор, объем которого должен быть в 10 раз больше объема мозга. Патологический материал, упакованный в удароустойчивую герметическую емкость, направляют на исследование в организации, имеющие лицензию на осуществление деятельности, связанной с использованием возбудителей инфекционных заболеваний.</w:t>
      </w:r>
    </w:p>
    <w:p w:rsidR="00FF59C2" w:rsidRDefault="00FF59C2">
      <w:bookmarkStart w:id="5" w:name="sub_1005"/>
      <w:bookmarkEnd w:id="4"/>
      <w:r>
        <w:t>5. У крупного рогатого скота старше 18 месяцев череп, головной мозг, глаза, ганглии тройничного нерва, миндалины, тимус, селезенка, спинной мозг, кишечник - от двенадцатиперстной до прямой кишки, а также материалы, контаминированные ими, должны быть изъяты при разделке туши. У крупного рогатого скота старше 30 месяцев, помимо перечисленных выше органов и тканей должен быть изъят позвоночный столб, включая дорсальные корневые ганглии. Изъятые органы и ткани должны быть уничтожены путем сжигания в трупосжигательной печи.</w:t>
      </w:r>
    </w:p>
    <w:p w:rsidR="00FF59C2" w:rsidRDefault="00FF59C2">
      <w:bookmarkStart w:id="6" w:name="sub_1006"/>
      <w:bookmarkEnd w:id="5"/>
      <w:r>
        <w:t>6. До получения результатов исследования на ГЭ КРС туши крупного рогатого скота должны храниться в отдельной холодильной камере или в отдельной секции общей холодильной камеры убойного пункта хозяйства или мясоперерабатывающей организации.</w:t>
      </w:r>
    </w:p>
    <w:p w:rsidR="00FF59C2" w:rsidRDefault="00FF59C2">
      <w:bookmarkStart w:id="7" w:name="sub_1007"/>
      <w:bookmarkEnd w:id="6"/>
      <w:r>
        <w:t xml:space="preserve">7. При получении отрицательного результата исследования на ГЭ КРС продукты убоя крупного рогатого скота (за исключением органов и тканей, перечисленных в </w:t>
      </w:r>
      <w:hyperlink w:anchor="sub_1006" w:history="1">
        <w:r>
          <w:rPr>
            <w:rStyle w:val="a4"/>
            <w:rFonts w:cs="Arial"/>
          </w:rPr>
          <w:t>пункте 6</w:t>
        </w:r>
      </w:hyperlink>
      <w:r>
        <w:t xml:space="preserve"> Правил) используются без ограничений.</w:t>
      </w:r>
    </w:p>
    <w:p w:rsidR="00FF59C2" w:rsidRDefault="00FF59C2">
      <w:bookmarkStart w:id="8" w:name="sub_1008"/>
      <w:bookmarkEnd w:id="7"/>
      <w:r>
        <w:t>8. При получении положительного результата исследования на ГЭ КРС туши крупного рогатого скота уничтожают путем сжигания в трупосжигательной печи. Об установлении диагноза на ГЭ КРС немедленно уведомляются уполномоченные в области ветеринарии органы исполнительной власти субъектов Российской Федерации, Минсельхоз России, Россельхознадзор.</w:t>
      </w:r>
    </w:p>
    <w:bookmarkEnd w:id="8"/>
    <w:p w:rsidR="00FF59C2" w:rsidRDefault="00FF59C2"/>
    <w:sectPr w:rsidR="00FF59C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5CF7"/>
    <w:rsid w:val="00435CF7"/>
    <w:rsid w:val="00B97EAF"/>
    <w:rsid w:val="00DC4880"/>
    <w:rsid w:val="00FF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5894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5894.1205211" TargetMode="External"/><Relationship Id="rId5" Type="http://schemas.openxmlformats.org/officeDocument/2006/relationships/hyperlink" Target="garantF1://2063043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Company>НПП "Гарант-Сервис"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2018-09-20T15:56:00Z</dcterms:created>
  <dcterms:modified xsi:type="dcterms:W3CDTF">2018-09-20T15:56:00Z</dcterms:modified>
</cp:coreProperties>
</file>