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3" w:rsidRDefault="00E4015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3 апреля 2006 г. N 105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лабораторной диагностики гриппа А птиц"</w:t>
        </w:r>
      </w:hyperlink>
    </w:p>
    <w:p w:rsidR="00E40153" w:rsidRDefault="00E40153"/>
    <w:p w:rsidR="00E40153" w:rsidRDefault="00E40153">
      <w:r>
        <w:t xml:space="preserve">В целях повышения эффективности борьбы с гриппом птиц и в соответствии с </w:t>
      </w:r>
      <w:hyperlink r:id="rId6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 г. N 164 (Собрание законодательства Российской Федерации, 2006, N 14, ст. 1543), приказываю:</w:t>
      </w:r>
    </w:p>
    <w:p w:rsidR="00E40153" w:rsidRDefault="00E40153">
      <w:bookmarkStart w:id="0" w:name="sub_1"/>
      <w:r>
        <w:t xml:space="preserve">Утвердить Ветеринарные правила лабораторной диагностики гриппа А птиц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E40153" w:rsidRDefault="00E4015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4015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0153" w:rsidRDefault="00E40153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0153" w:rsidRDefault="00E40153">
            <w:pPr>
              <w:pStyle w:val="a5"/>
              <w:jc w:val="right"/>
            </w:pPr>
            <w:r>
              <w:t>А.В. Гордеев</w:t>
            </w:r>
          </w:p>
        </w:tc>
      </w:tr>
    </w:tbl>
    <w:p w:rsidR="00E40153" w:rsidRDefault="00E40153"/>
    <w:p w:rsidR="00E40153" w:rsidRDefault="00E40153">
      <w:pPr>
        <w:pStyle w:val="a6"/>
      </w:pPr>
      <w:r>
        <w:t>Зарегистрировано в Минюсте РФ 27 апреля 2006 г.</w:t>
      </w:r>
    </w:p>
    <w:p w:rsidR="00E40153" w:rsidRDefault="00E40153">
      <w:pPr>
        <w:pStyle w:val="a6"/>
      </w:pPr>
      <w:r>
        <w:t>Регистрационный N 7761</w:t>
      </w:r>
    </w:p>
    <w:p w:rsidR="00E40153" w:rsidRDefault="00E40153"/>
    <w:p w:rsidR="00E40153" w:rsidRDefault="00E40153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3 апреля 2006 г. N 105</w:t>
      </w:r>
    </w:p>
    <w:bookmarkEnd w:id="1"/>
    <w:p w:rsidR="00E40153" w:rsidRDefault="00E40153"/>
    <w:p w:rsidR="00E40153" w:rsidRDefault="00E40153">
      <w:pPr>
        <w:pStyle w:val="1"/>
      </w:pPr>
      <w:r>
        <w:t>Ветеринарные правила</w:t>
      </w:r>
      <w:r>
        <w:br/>
        <w:t>лабораторной диагностики гриппа А птиц</w:t>
      </w:r>
    </w:p>
    <w:p w:rsidR="00E40153" w:rsidRDefault="00E40153"/>
    <w:p w:rsidR="00E40153" w:rsidRDefault="00E40153">
      <w:pPr>
        <w:pStyle w:val="1"/>
      </w:pPr>
      <w:bookmarkStart w:id="2" w:name="sub_1100"/>
      <w:r>
        <w:t>1. Область применения</w:t>
      </w:r>
    </w:p>
    <w:bookmarkEnd w:id="2"/>
    <w:p w:rsidR="00E40153" w:rsidRDefault="00E40153"/>
    <w:p w:rsidR="00E40153" w:rsidRDefault="00E40153">
      <w:bookmarkStart w:id="3" w:name="sub_11"/>
      <w:r>
        <w:t>1.1. Настоящие Правила устанавливают обязательные требования к организации лабораторной диагностики гриппа А птиц (далее - грипп птиц).</w:t>
      </w:r>
    </w:p>
    <w:p w:rsidR="00E40153" w:rsidRDefault="00E40153">
      <w:bookmarkStart w:id="4" w:name="sub_12"/>
      <w:bookmarkEnd w:id="3"/>
      <w:r>
        <w:t>1.2. Положения настоящих правил обязательны для выполнения на территории Российской Федерации органами государственной власти, предприятиями или иными хозяйствующими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bookmarkEnd w:id="4"/>
    <w:p w:rsidR="00E40153" w:rsidRDefault="00E40153"/>
    <w:p w:rsidR="00E40153" w:rsidRDefault="00E40153">
      <w:pPr>
        <w:pStyle w:val="1"/>
      </w:pPr>
      <w:bookmarkStart w:id="5" w:name="sub_1200"/>
      <w:r>
        <w:t>2. Общие положения</w:t>
      </w:r>
    </w:p>
    <w:bookmarkEnd w:id="5"/>
    <w:p w:rsidR="00E40153" w:rsidRDefault="00E40153"/>
    <w:p w:rsidR="00E40153" w:rsidRDefault="00E40153">
      <w:bookmarkStart w:id="6" w:name="sub_21"/>
      <w:r>
        <w:t>2.1. Диагностические лабораторные исследования и серологические тесты по определению напряженности поствакцинального иммунитета (далее - лабораторные тесты) проводят в специализированных ветеринарных учреждениях.</w:t>
      </w:r>
    </w:p>
    <w:p w:rsidR="00E40153" w:rsidRDefault="00E40153">
      <w:bookmarkStart w:id="7" w:name="sub_22"/>
      <w:bookmarkEnd w:id="6"/>
      <w:r>
        <w:t>2.2. Лабораторная диагностика гриппа птиц направлена на выявление в исследуемых объектах ветеринарного надзора:</w:t>
      </w:r>
    </w:p>
    <w:bookmarkEnd w:id="7"/>
    <w:p w:rsidR="00E40153" w:rsidRDefault="00E40153">
      <w:r>
        <w:t>вируса гриппа птиц;</w:t>
      </w:r>
    </w:p>
    <w:p w:rsidR="00E40153" w:rsidRDefault="00E40153">
      <w:r>
        <w:t>РНК вируса гриппа птиц;</w:t>
      </w:r>
    </w:p>
    <w:p w:rsidR="00E40153" w:rsidRDefault="00E40153">
      <w:r>
        <w:t>антигенов вируса гриппа птиц;</w:t>
      </w:r>
    </w:p>
    <w:p w:rsidR="00E40153" w:rsidRDefault="00E40153">
      <w:r>
        <w:t>антител к вирусу гриппа птиц.</w:t>
      </w:r>
    </w:p>
    <w:p w:rsidR="00E40153" w:rsidRDefault="00E40153">
      <w:bookmarkStart w:id="8" w:name="sub_23"/>
      <w:r>
        <w:t>2.3. При проведении лабораторных тестов могут быть использованы методы лабораторных исследований, применяющие:</w:t>
      </w:r>
    </w:p>
    <w:bookmarkEnd w:id="8"/>
    <w:p w:rsidR="00E40153" w:rsidRDefault="00E40153">
      <w:r>
        <w:t>тесты, утвержденные в установленном порядке;</w:t>
      </w:r>
    </w:p>
    <w:p w:rsidR="00E40153" w:rsidRDefault="00E40153">
      <w:r>
        <w:lastRenderedPageBreak/>
        <w:t>тесты, которые реализуются с использованием тест-систем, зарегистрированных в установленном порядке в Российской Федерации.</w:t>
      </w:r>
    </w:p>
    <w:p w:rsidR="00E40153" w:rsidRDefault="00E40153"/>
    <w:p w:rsidR="00E40153" w:rsidRDefault="00E40153">
      <w:pPr>
        <w:pStyle w:val="1"/>
      </w:pPr>
      <w:bookmarkStart w:id="9" w:name="sub_1300"/>
      <w:r>
        <w:t>3. Обязательные требования по отбору проб для проведения диагностики гриппа птиц</w:t>
      </w:r>
    </w:p>
    <w:bookmarkEnd w:id="9"/>
    <w:p w:rsidR="00E40153" w:rsidRDefault="00E40153"/>
    <w:p w:rsidR="00E40153" w:rsidRDefault="00E40153">
      <w:bookmarkStart w:id="10" w:name="sub_31"/>
      <w:r>
        <w:t>3.1. Отбор проб крови и патологического материала проводит ветеринарный работник, имеющий специальную подготовку.</w:t>
      </w:r>
    </w:p>
    <w:p w:rsidR="00E40153" w:rsidRDefault="00E40153">
      <w:bookmarkStart w:id="11" w:name="sub_32"/>
      <w:bookmarkEnd w:id="10"/>
      <w:r>
        <w:t>3.2. Пробы маркируются и опечатываются. К пробам прилагается сопроводительный документ, содержащий сведения о дате и месте отбора проб, юридическом или физическом лице - владельце птицы и месте его нахождения, виде, возрасте птицы и ее состоянии на момент отбора проб.</w:t>
      </w:r>
    </w:p>
    <w:p w:rsidR="00E40153" w:rsidRDefault="00E40153">
      <w:bookmarkStart w:id="12" w:name="sub_33"/>
      <w:bookmarkEnd w:id="11"/>
      <w:r>
        <w:t>3.3. Для проведения исследований осуществляют отбор проб патологического материала (органы, ткани головного мозга, легких, трахеи, селезенки, участков кишечника, почек, сердца) от павшей или убитой с диагностической целью птицы.</w:t>
      </w:r>
    </w:p>
    <w:p w:rsidR="00E40153" w:rsidRDefault="00E40153">
      <w:bookmarkStart w:id="13" w:name="sub_34"/>
      <w:bookmarkEnd w:id="12"/>
      <w:r>
        <w:t>3.4. От каждого стада птицы отбирают для исследовании 5-10 трупов или патологический материал от 5-10 трупов, клоакальные и/или трахеальные смывы от 10-15 голов, 1-10 сборных проб помета от стада.</w:t>
      </w:r>
    </w:p>
    <w:bookmarkEnd w:id="13"/>
    <w:p w:rsidR="00E40153" w:rsidRDefault="00E40153">
      <w:r>
        <w:t>У мелких видов птиц для отбора проб используют свежий помет.</w:t>
      </w:r>
    </w:p>
    <w:p w:rsidR="00E40153" w:rsidRDefault="00E40153">
      <w:r>
        <w:t>Пробу помета рекомендуется отбирать из расчета 1 грамм помета на 60 точек птичника (выгула или вольеры), выбранных по диагонали крест-накрест. </w:t>
      </w:r>
    </w:p>
    <w:p w:rsidR="00E40153" w:rsidRDefault="00E40153">
      <w:bookmarkStart w:id="14" w:name="sub_35"/>
      <w:r>
        <w:t>3.5. Пробы крови для определения антител к вирусу гриппа птиц рекомендуется отбирать у 25-30 птиц из стада (партии), из одного птичника (зала) или одного населенного пункта, местности (водоема).</w:t>
      </w:r>
    </w:p>
    <w:bookmarkEnd w:id="14"/>
    <w:p w:rsidR="00E40153" w:rsidRDefault="00E40153">
      <w:r>
        <w:t>Пробы крови отбирают из подкрыльцовой вены в пробирки, увлажненные физиологическим раствором. Кровь выдерживают до образования сгустка при комнатной температуре, или в термостате при 37°С в течение 1-2 часов, затем обводят иглой или пастеровской пипеткой, отслаивая сгусток крови от стенок пробирки, и оставляют на 16-18 часов при температуре 2-4°С. Образовавшуюся прозрачную без признаков гемолиза сыворотку отбирают с помощью пипетки в отдельные, чистые пробирки.</w:t>
      </w:r>
    </w:p>
    <w:p w:rsidR="00E40153" w:rsidRDefault="00E40153">
      <w:r>
        <w:t>Отбор крови допускается проводить с помощью иглы и шприца (или вакуумной пробирки).</w:t>
      </w:r>
    </w:p>
    <w:p w:rsidR="00E40153" w:rsidRDefault="00E40153">
      <w:r>
        <w:t>Рекомендуется проводить центрифугирование проб крови для получения сыворотки в течение 10-15 минут при 1000 об/мин для осаждения свободных эритроцитов.</w:t>
      </w:r>
    </w:p>
    <w:p w:rsidR="00E40153" w:rsidRDefault="00E40153">
      <w:r>
        <w:t>Для серодиагностики используют парные пробы сывороток крови, полученные от больных или инфицированных птиц, в начале заболевания и через 4-10 дней.</w:t>
      </w:r>
    </w:p>
    <w:p w:rsidR="00E40153" w:rsidRDefault="00E40153">
      <w:bookmarkStart w:id="15" w:name="sub_36"/>
      <w:r>
        <w:t>3.6. Пробы транспортируются во влагонепроницаемой таре, в контейнере с хладоэлементами или в термосе со льдом. Допускается однократное замораживание сывороток.</w:t>
      </w:r>
    </w:p>
    <w:bookmarkEnd w:id="15"/>
    <w:p w:rsidR="00E40153" w:rsidRDefault="00E40153">
      <w:r>
        <w:t>При транспортировке проб соблюдают установленные ветеринарно-санитарные правила и меры безопасности, предъявляемые к транспортировке биологических материалов, содержащих инфекционные агенты 3 группы патогенности.</w:t>
      </w:r>
    </w:p>
    <w:p w:rsidR="00E40153" w:rsidRDefault="00E40153">
      <w:bookmarkStart w:id="16" w:name="sub_37"/>
      <w:r>
        <w:t>3.7. Если немедленное исследование проб невозможно, допускается сохранять образцы на протяжении 4 дней при температуре 4°С.</w:t>
      </w:r>
    </w:p>
    <w:bookmarkEnd w:id="16"/>
    <w:p w:rsidR="00E40153" w:rsidRDefault="00E40153">
      <w:r>
        <w:t>При необходимости для увеличения срока хранения диагностические образцы и/или изолят помещают в морозильную камеру с температурой -80°С.</w:t>
      </w:r>
    </w:p>
    <w:p w:rsidR="00E40153" w:rsidRDefault="00E40153"/>
    <w:p w:rsidR="00E40153" w:rsidRDefault="00E40153">
      <w:pPr>
        <w:pStyle w:val="1"/>
      </w:pPr>
      <w:bookmarkStart w:id="17" w:name="sub_1400"/>
      <w:r>
        <w:lastRenderedPageBreak/>
        <w:t>4. Методы и сроки проведения лабораторных исследований</w:t>
      </w:r>
    </w:p>
    <w:bookmarkEnd w:id="17"/>
    <w:p w:rsidR="00E40153" w:rsidRDefault="00E40153"/>
    <w:p w:rsidR="00E40153" w:rsidRDefault="00E40153">
      <w:bookmarkStart w:id="18" w:name="sub_41"/>
      <w:r>
        <w:t>4.1. Для установления диагноза на грипп птиц допускается применение следующих методов:</w:t>
      </w:r>
    </w:p>
    <w:p w:rsidR="00E40153" w:rsidRDefault="00E40153">
      <w:bookmarkStart w:id="19" w:name="sub_411"/>
      <w:bookmarkEnd w:id="18"/>
      <w:r>
        <w:t>а) для выявления вируса гриппа птиц - биопроба на СПФ (свободных от патогенной микрофлоры) - цыплятах с обязательным последующим подтверждением специфичности биологической реакции;</w:t>
      </w:r>
    </w:p>
    <w:p w:rsidR="00E40153" w:rsidRDefault="00E40153">
      <w:bookmarkStart w:id="20" w:name="sub_412"/>
      <w:bookmarkEnd w:id="19"/>
      <w:r>
        <w:t>б) для выделения вируса гриппа птиц - метод выделения вируса на СПФ - куриных эмбрионах или в культуре клеток;</w:t>
      </w:r>
    </w:p>
    <w:p w:rsidR="00E40153" w:rsidRDefault="00E40153">
      <w:bookmarkStart w:id="21" w:name="sub_413"/>
      <w:bookmarkEnd w:id="20"/>
      <w:r>
        <w:t>в) для обнаружения антигенов вируса гриппа птиц;</w:t>
      </w:r>
    </w:p>
    <w:bookmarkEnd w:id="21"/>
    <w:p w:rsidR="00E40153" w:rsidRDefault="00E40153">
      <w:r>
        <w:t>иммуноферментный анализ (ИФА) для обнаружения одного или нескольких белков вируса;</w:t>
      </w:r>
    </w:p>
    <w:p w:rsidR="00E40153" w:rsidRDefault="00E40153">
      <w:r>
        <w:t>иммунопреципитация (двойная иммунодиффузия по Оухтерлони (далее - РДП) или иммуноэлектроосмофорез (далее - ИЭОФ);</w:t>
      </w:r>
    </w:p>
    <w:p w:rsidR="00E40153" w:rsidRDefault="00E40153">
      <w:r>
        <w:t>иммунохроматографические методы (далее - ИХА);</w:t>
      </w:r>
    </w:p>
    <w:p w:rsidR="00E40153" w:rsidRDefault="00E40153">
      <w:r>
        <w:t>радиоиммунный анализ (далее - РИА);</w:t>
      </w:r>
    </w:p>
    <w:p w:rsidR="00E40153" w:rsidRDefault="00E40153">
      <w:r>
        <w:t>непрямая гем- и латексагглютинация;</w:t>
      </w:r>
    </w:p>
    <w:p w:rsidR="00E40153" w:rsidRDefault="00E40153">
      <w:r>
        <w:t>реакция связывания комплемента (далее - РСК);</w:t>
      </w:r>
    </w:p>
    <w:p w:rsidR="00E40153" w:rsidRDefault="00E40153">
      <w:bookmarkStart w:id="22" w:name="sub_414"/>
      <w:r>
        <w:t>г) для обнаружения гемагглютинина (гемагглютинирующей активности) вируса гриппа птиц:</w:t>
      </w:r>
    </w:p>
    <w:bookmarkEnd w:id="22"/>
    <w:p w:rsidR="00E40153" w:rsidRDefault="00E40153">
      <w:r>
        <w:t>реакция гемагглютинации (далее РГА) с подтверждением специфичности в реакции торможения гемагглютинации (РТГА);</w:t>
      </w:r>
    </w:p>
    <w:p w:rsidR="00E40153" w:rsidRDefault="00E40153">
      <w:r>
        <w:t>ИФА на основе моноспецифических сывороток или моноклональных антител к вирусному гемагглютинину;</w:t>
      </w:r>
    </w:p>
    <w:p w:rsidR="00E40153" w:rsidRDefault="00E40153">
      <w:bookmarkStart w:id="23" w:name="sub_415"/>
      <w:r>
        <w:t>д) для обнаружения РНК вируса:</w:t>
      </w:r>
    </w:p>
    <w:bookmarkEnd w:id="23"/>
    <w:p w:rsidR="00E40153" w:rsidRDefault="00E40153">
      <w:r>
        <w:t>полимеразная цепная реакция (далее - ПЦР);</w:t>
      </w:r>
    </w:p>
    <w:p w:rsidR="00E40153" w:rsidRDefault="00E40153">
      <w:r>
        <w:t>ПЦР с последующим секвенированием ее продуктов;</w:t>
      </w:r>
    </w:p>
    <w:p w:rsidR="00E40153" w:rsidRDefault="00E40153">
      <w:r>
        <w:t>Дот-блот и блот гибридизация нуклеиновых кислот;</w:t>
      </w:r>
    </w:p>
    <w:p w:rsidR="00E40153" w:rsidRDefault="00E40153">
      <w:bookmarkStart w:id="24" w:name="sub_416"/>
      <w:r>
        <w:t>е) для обнаружения антител к вирусу гриппа птиц:</w:t>
      </w:r>
    </w:p>
    <w:bookmarkEnd w:id="24"/>
    <w:p w:rsidR="00E40153" w:rsidRDefault="00E40153">
      <w:r>
        <w:t>ИФА;</w:t>
      </w:r>
    </w:p>
    <w:p w:rsidR="00E40153" w:rsidRDefault="00E40153">
      <w:r>
        <w:t>РДП и ИЭОФ;</w:t>
      </w:r>
    </w:p>
    <w:p w:rsidR="00E40153" w:rsidRDefault="00E40153">
      <w:r>
        <w:t>ИХА;</w:t>
      </w:r>
    </w:p>
    <w:p w:rsidR="00E40153" w:rsidRDefault="00E40153">
      <w:r>
        <w:t>РИА;</w:t>
      </w:r>
    </w:p>
    <w:p w:rsidR="00E40153" w:rsidRDefault="00E40153">
      <w:r>
        <w:t>РТГА;</w:t>
      </w:r>
    </w:p>
    <w:p w:rsidR="00E40153" w:rsidRDefault="00E40153">
      <w:r>
        <w:t>РСК;</w:t>
      </w:r>
    </w:p>
    <w:p w:rsidR="00E40153" w:rsidRDefault="00E40153">
      <w:bookmarkStart w:id="25" w:name="sub_417"/>
      <w:r>
        <w:t>ж) для субтипирования вируса по гемагглютинину и нейраминидазе:</w:t>
      </w:r>
    </w:p>
    <w:bookmarkEnd w:id="25"/>
    <w:p w:rsidR="00E40153" w:rsidRDefault="00E40153">
      <w:r>
        <w:t>РТГА;</w:t>
      </w:r>
    </w:p>
    <w:p w:rsidR="00E40153" w:rsidRDefault="00E40153">
      <w:r>
        <w:t>сиквенс к ДНК или ПЦР-продукта;</w:t>
      </w:r>
    </w:p>
    <w:p w:rsidR="00E40153" w:rsidRDefault="00E40153">
      <w:r>
        <w:t>ПЦР;</w:t>
      </w:r>
    </w:p>
    <w:p w:rsidR="00E40153" w:rsidRDefault="00E40153">
      <w:r>
        <w:t>Дот-блот и блот гибридизация нуклеиновых кислот;</w:t>
      </w:r>
    </w:p>
    <w:p w:rsidR="00E40153" w:rsidRDefault="00E40153">
      <w:r>
        <w:t>ИФА на основе моноспецифических сывороток или моноклональных антител к вирусному гемагглютинину;</w:t>
      </w:r>
    </w:p>
    <w:p w:rsidR="00E40153" w:rsidRDefault="00E40153">
      <w:bookmarkStart w:id="26" w:name="sub_418"/>
      <w:r>
        <w:t>з) для субтипирования противовирусных антител по гемагглютинину:</w:t>
      </w:r>
    </w:p>
    <w:bookmarkEnd w:id="26"/>
    <w:p w:rsidR="00E40153" w:rsidRDefault="00E40153">
      <w:r>
        <w:t>РТГА;</w:t>
      </w:r>
    </w:p>
    <w:p w:rsidR="00E40153" w:rsidRDefault="00E40153">
      <w:r>
        <w:t>ИФА на основе моноспецифических сывороток или моноклональных антител к вирусному гемагглютинину.</w:t>
      </w:r>
    </w:p>
    <w:p w:rsidR="00E40153" w:rsidRDefault="00E40153">
      <w:bookmarkStart w:id="27" w:name="sub_42"/>
      <w:r>
        <w:t>4.2. Применение иных тестов допускается для получения предварительных результатов.</w:t>
      </w:r>
    </w:p>
    <w:p w:rsidR="00E40153" w:rsidRDefault="00E40153">
      <w:bookmarkStart w:id="28" w:name="sub_43"/>
      <w:bookmarkEnd w:id="27"/>
      <w:r>
        <w:t xml:space="preserve">4.3. Методы проведения лабораторных исследований реализуются на основе утверждаемых в установленном порядке методик проведения обязательных </w:t>
      </w:r>
      <w:r>
        <w:lastRenderedPageBreak/>
        <w:t>диагностических исследований.</w:t>
      </w:r>
    </w:p>
    <w:p w:rsidR="00E40153" w:rsidRDefault="00E40153">
      <w:bookmarkStart w:id="29" w:name="sub_44"/>
      <w:bookmarkEnd w:id="28"/>
      <w:r>
        <w:t>4.4. Сроки проведения лабораторных исследований устанавливаются в зависимости от метода исследования и не могут превышать 1 месяца.</w:t>
      </w:r>
    </w:p>
    <w:bookmarkEnd w:id="29"/>
    <w:p w:rsidR="00E40153" w:rsidRDefault="00E40153"/>
    <w:sectPr w:rsidR="00E401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0668"/>
    <w:rsid w:val="00190668"/>
    <w:rsid w:val="00280296"/>
    <w:rsid w:val="00BA04F0"/>
    <w:rsid w:val="00E4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894.1205211" TargetMode="External"/><Relationship Id="rId5" Type="http://schemas.openxmlformats.org/officeDocument/2006/relationships/hyperlink" Target="garantF1://1204665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6062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2018-09-20T15:57:00Z</dcterms:created>
  <dcterms:modified xsi:type="dcterms:W3CDTF">2018-09-20T15:57:00Z</dcterms:modified>
</cp:coreProperties>
</file>