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EA" w:rsidRDefault="001C6A2C" w:rsidP="001C6A2C">
      <w:pPr>
        <w:pStyle w:val="a5"/>
        <w:jc w:val="right"/>
      </w:pPr>
      <w:r>
        <w:t xml:space="preserve">Приложение </w:t>
      </w:r>
    </w:p>
    <w:p w:rsidR="00011D98" w:rsidRDefault="001C6A2C" w:rsidP="001C6A2C">
      <w:pPr>
        <w:pStyle w:val="a5"/>
        <w:jc w:val="right"/>
      </w:pPr>
      <w:proofErr w:type="gramStart"/>
      <w:r>
        <w:t>к</w:t>
      </w:r>
      <w:proofErr w:type="gramEnd"/>
      <w:r>
        <w:t xml:space="preserve"> приказу</w:t>
      </w:r>
      <w:r w:rsidR="00626AEA">
        <w:t xml:space="preserve"> </w:t>
      </w:r>
      <w:r w:rsidR="009879FB">
        <w:t xml:space="preserve">Управления </w:t>
      </w:r>
      <w:r w:rsidR="00011D98">
        <w:t xml:space="preserve">Россельхознадзора </w:t>
      </w:r>
    </w:p>
    <w:p w:rsidR="009879FB" w:rsidRDefault="00011D98" w:rsidP="001C6A2C">
      <w:pPr>
        <w:pStyle w:val="a5"/>
        <w:jc w:val="right"/>
      </w:pPr>
      <w:proofErr w:type="gramStart"/>
      <w:r>
        <w:t>по</w:t>
      </w:r>
      <w:proofErr w:type="gramEnd"/>
      <w:r>
        <w:t xml:space="preserve"> Краснодарскому краю и Республике Адыгея</w:t>
      </w:r>
    </w:p>
    <w:p w:rsidR="001C6A2C" w:rsidRDefault="00626AEA" w:rsidP="001C6A2C">
      <w:pPr>
        <w:pStyle w:val="a5"/>
        <w:jc w:val="right"/>
      </w:pPr>
      <w:proofErr w:type="gramStart"/>
      <w:r>
        <w:t>от</w:t>
      </w:r>
      <w:proofErr w:type="gramEnd"/>
      <w:r>
        <w:t xml:space="preserve"> </w:t>
      </w:r>
      <w:r w:rsidR="009553EA">
        <w:t>«____» ______________2018</w:t>
      </w:r>
      <w:r>
        <w:t xml:space="preserve"> № ____</w:t>
      </w:r>
    </w:p>
    <w:p w:rsidR="00626AEA" w:rsidRDefault="00626AEA" w:rsidP="001C6A2C">
      <w:pPr>
        <w:pStyle w:val="a5"/>
        <w:jc w:val="right"/>
      </w:pPr>
    </w:p>
    <w:p w:rsidR="001C6A2C" w:rsidRDefault="001C6A2C" w:rsidP="00113ACF">
      <w:pPr>
        <w:pStyle w:val="a5"/>
      </w:pPr>
    </w:p>
    <w:p w:rsidR="003B33C0" w:rsidRDefault="003B33C0" w:rsidP="003B33C0">
      <w:pPr>
        <w:pStyle w:val="a5"/>
        <w:ind w:left="5103"/>
        <w:jc w:val="center"/>
      </w:pPr>
      <w:r>
        <w:t>УТВЕРЖД</w:t>
      </w:r>
      <w:r w:rsidR="00011D98">
        <w:t>АЮ</w:t>
      </w:r>
    </w:p>
    <w:p w:rsidR="003B33C0" w:rsidRDefault="003B33C0" w:rsidP="003B33C0">
      <w:pPr>
        <w:pStyle w:val="a5"/>
        <w:ind w:left="5103"/>
      </w:pPr>
      <w:r>
        <w:t>Руководител</w:t>
      </w:r>
      <w:r w:rsidR="00C67CA3">
        <w:t>ь</w:t>
      </w:r>
      <w:r>
        <w:t xml:space="preserve"> Управления</w:t>
      </w:r>
    </w:p>
    <w:p w:rsidR="003B33C0" w:rsidRDefault="003B33C0" w:rsidP="003B33C0">
      <w:pPr>
        <w:pStyle w:val="a5"/>
        <w:ind w:left="5103"/>
      </w:pPr>
      <w:r>
        <w:t>Федеральной службы по ветеринарному</w:t>
      </w:r>
      <w:r w:rsidR="00011D98">
        <w:t xml:space="preserve"> </w:t>
      </w:r>
      <w:r>
        <w:t>и фитосанитарному надзору</w:t>
      </w:r>
      <w:r w:rsidR="00011D98">
        <w:t xml:space="preserve"> </w:t>
      </w:r>
      <w:r>
        <w:t>по Краснодарскому краю</w:t>
      </w:r>
    </w:p>
    <w:p w:rsidR="003B33C0" w:rsidRDefault="003B33C0" w:rsidP="003B33C0">
      <w:pPr>
        <w:pStyle w:val="a5"/>
        <w:ind w:left="5103"/>
      </w:pPr>
      <w:proofErr w:type="gramStart"/>
      <w:r>
        <w:t>и</w:t>
      </w:r>
      <w:proofErr w:type="gramEnd"/>
      <w:r>
        <w:t xml:space="preserve"> Республике Адыгея</w:t>
      </w:r>
    </w:p>
    <w:p w:rsidR="00011D98" w:rsidRDefault="00011D98" w:rsidP="003B33C0">
      <w:pPr>
        <w:pStyle w:val="a5"/>
        <w:ind w:left="5103"/>
      </w:pPr>
    </w:p>
    <w:p w:rsidR="003B33C0" w:rsidRDefault="003B33C0" w:rsidP="003B33C0">
      <w:pPr>
        <w:pStyle w:val="a5"/>
        <w:ind w:left="5103"/>
      </w:pPr>
      <w:r>
        <w:t xml:space="preserve">________________ </w:t>
      </w:r>
      <w:r w:rsidR="00C67CA3">
        <w:t>Ю.Н. Петров</w:t>
      </w:r>
    </w:p>
    <w:p w:rsidR="001C6A2C" w:rsidRDefault="003B33C0" w:rsidP="003B33C0">
      <w:pPr>
        <w:pStyle w:val="a5"/>
        <w:ind w:left="5103"/>
      </w:pPr>
      <w:r>
        <w:t>«____»__________________ 2018 г.</w:t>
      </w:r>
    </w:p>
    <w:p w:rsidR="009879FB" w:rsidRDefault="009879FB" w:rsidP="00113ACF">
      <w:pPr>
        <w:pStyle w:val="a5"/>
      </w:pPr>
    </w:p>
    <w:p w:rsidR="009879FB" w:rsidRDefault="009879FB" w:rsidP="00113ACF">
      <w:pPr>
        <w:pStyle w:val="a5"/>
      </w:pPr>
    </w:p>
    <w:p w:rsidR="009879FB" w:rsidRDefault="009879FB" w:rsidP="00113ACF">
      <w:pPr>
        <w:pStyle w:val="a5"/>
      </w:pPr>
    </w:p>
    <w:p w:rsidR="00C67CA3" w:rsidRDefault="00113ACF" w:rsidP="00C67CA3">
      <w:pPr>
        <w:pStyle w:val="a3"/>
        <w:ind w:firstLine="0"/>
      </w:pPr>
      <w:r>
        <w:t>Д</w:t>
      </w:r>
      <w:r w:rsidR="001C6A2C" w:rsidRPr="001C6A2C">
        <w:t xml:space="preserve">оклад </w:t>
      </w:r>
      <w:r w:rsidR="00187030">
        <w:br/>
      </w:r>
      <w:r w:rsidR="009879FB">
        <w:t xml:space="preserve">Управления Федеральной службы </w:t>
      </w:r>
      <w:r w:rsidR="00187030">
        <w:br/>
      </w:r>
      <w:r w:rsidR="009879FB">
        <w:t xml:space="preserve">по ветеринарному и фитосанитарному надзору </w:t>
      </w:r>
      <w:r w:rsidR="00187030">
        <w:br/>
      </w:r>
      <w:r w:rsidR="009879FB">
        <w:t xml:space="preserve">по краснодарскому краю и республике адыгея </w:t>
      </w:r>
      <w:r w:rsidR="001C6A2C">
        <w:br/>
      </w:r>
      <w:r w:rsidR="001C6A2C" w:rsidRPr="001C6A2C">
        <w:t xml:space="preserve">с обобщением правоприменительной практики, </w:t>
      </w:r>
      <w:r w:rsidR="009879FB">
        <w:t xml:space="preserve">наиболее часто встречающихся нарушений обязательных требований </w:t>
      </w:r>
      <w:r w:rsidR="00C67CA3">
        <w:t xml:space="preserve">В СФЕРЕ ГОСУДАРСТВЕННОГО ВЕТЕРИНАРНОГО НАДЗОРА, ВНУТРЕННЕГО КАРАНТИНА РАСТЕНИЙ, СЕМЕННОГО КОНТРОЛЯ, КАЧЕСТВА И БЕЗОПАСНОСТИ ЗЕРНА И ПРОДУКТОВ ЕГО ПЕРЕРАБОТКИ, ГОСУДАРСТВЕННОГО ЗЕМЕЛЬНОГО НАДЗОРА </w:t>
      </w:r>
      <w:r w:rsidR="00C67CA3">
        <w:br/>
        <w:t xml:space="preserve">на территории </w:t>
      </w:r>
      <w:r w:rsidR="007B4CC8">
        <w:t>Краснодарского края</w:t>
      </w:r>
      <w:r w:rsidR="00C67CA3">
        <w:br/>
        <w:t>за 3 квартал 2018 года</w:t>
      </w:r>
    </w:p>
    <w:p w:rsidR="009553EA" w:rsidRPr="009553EA" w:rsidRDefault="009553EA" w:rsidP="009553EA"/>
    <w:p w:rsidR="001C6A2C" w:rsidRPr="00187030" w:rsidRDefault="002E4C77" w:rsidP="00C67CA3">
      <w:pPr>
        <w:pStyle w:val="a3"/>
        <w:ind w:firstLine="0"/>
      </w:pPr>
      <w:r w:rsidRPr="00187030">
        <w:t>(</w:t>
      </w:r>
      <w:r w:rsidR="00F96C86" w:rsidRPr="00187030">
        <w:t xml:space="preserve">по состоянию на </w:t>
      </w:r>
      <w:r w:rsidR="009879FB" w:rsidRPr="00187030">
        <w:t>2</w:t>
      </w:r>
      <w:r w:rsidR="00C67CA3">
        <w:t>8</w:t>
      </w:r>
      <w:r w:rsidR="00F96C86" w:rsidRPr="00187030">
        <w:t>.</w:t>
      </w:r>
      <w:r w:rsidR="00C67CA3">
        <w:t>09</w:t>
      </w:r>
      <w:r w:rsidR="00F96C86" w:rsidRPr="00187030">
        <w:t>.201</w:t>
      </w:r>
      <w:r w:rsidR="009879FB" w:rsidRPr="00187030">
        <w:t>8</w:t>
      </w:r>
      <w:r w:rsidRPr="00187030">
        <w:t>)</w:t>
      </w:r>
    </w:p>
    <w:p w:rsidR="001C6A2C" w:rsidRDefault="001C6A2C" w:rsidP="002E4C77">
      <w:pPr>
        <w:ind w:firstLine="0"/>
      </w:pPr>
    </w:p>
    <w:p w:rsidR="001C6A2C" w:rsidRDefault="001C6A2C" w:rsidP="002E4C77">
      <w:pPr>
        <w:ind w:firstLine="0"/>
      </w:pPr>
    </w:p>
    <w:p w:rsidR="009879FB" w:rsidRDefault="009879FB" w:rsidP="002E4C77">
      <w:pPr>
        <w:ind w:firstLine="0"/>
      </w:pPr>
    </w:p>
    <w:p w:rsidR="009879FB" w:rsidRDefault="009879FB" w:rsidP="002E4C77">
      <w:pPr>
        <w:ind w:firstLine="0"/>
      </w:pPr>
    </w:p>
    <w:p w:rsidR="009879FB" w:rsidRDefault="009879FB" w:rsidP="002E4C77">
      <w:pPr>
        <w:ind w:firstLine="0"/>
      </w:pPr>
    </w:p>
    <w:p w:rsidR="00011D98" w:rsidRDefault="00011D98" w:rsidP="002E4C77">
      <w:pPr>
        <w:ind w:firstLine="0"/>
      </w:pPr>
    </w:p>
    <w:p w:rsidR="009879FB" w:rsidRDefault="009879FB" w:rsidP="002E4C77">
      <w:pPr>
        <w:ind w:firstLine="0"/>
      </w:pPr>
    </w:p>
    <w:p w:rsidR="009879FB" w:rsidRDefault="009879FB" w:rsidP="002E4C77">
      <w:pPr>
        <w:ind w:firstLine="0"/>
      </w:pPr>
    </w:p>
    <w:p w:rsidR="001C6A2C" w:rsidRDefault="001C6A2C" w:rsidP="002E4C77">
      <w:pPr>
        <w:ind w:firstLine="0"/>
      </w:pPr>
    </w:p>
    <w:p w:rsidR="001C6A2C" w:rsidRPr="00113ACF" w:rsidRDefault="001C6A2C" w:rsidP="002E4C77">
      <w:pPr>
        <w:ind w:firstLine="0"/>
        <w:jc w:val="center"/>
        <w:rPr>
          <w:b/>
        </w:rPr>
      </w:pPr>
      <w:r w:rsidRPr="00113ACF">
        <w:rPr>
          <w:b/>
        </w:rPr>
        <w:t>Краснодар</w:t>
      </w:r>
    </w:p>
    <w:p w:rsidR="001C6A2C" w:rsidRPr="00113ACF" w:rsidRDefault="001C6A2C" w:rsidP="002E4C77">
      <w:pPr>
        <w:ind w:firstLine="0"/>
        <w:jc w:val="center"/>
        <w:rPr>
          <w:b/>
        </w:rPr>
      </w:pPr>
      <w:r w:rsidRPr="00113ACF">
        <w:rPr>
          <w:b/>
        </w:rPr>
        <w:t>2018</w:t>
      </w:r>
    </w:p>
    <w:p w:rsidR="0067673B" w:rsidRDefault="0067673B" w:rsidP="009B1292">
      <w:pPr>
        <w:pStyle w:val="1"/>
      </w:pPr>
      <w:r w:rsidRPr="00016E55">
        <w:lastRenderedPageBreak/>
        <w:t>Доклад с обобщением правоприменительной практики, типовых и массовых нарушений обязательных требований</w:t>
      </w:r>
      <w:r>
        <w:t xml:space="preserve"> в сфере </w:t>
      </w:r>
      <w:r w:rsidRPr="00016E55">
        <w:t xml:space="preserve">государственного ветеринарного надзора </w:t>
      </w:r>
      <w:r w:rsidR="009879FB">
        <w:t xml:space="preserve">за </w:t>
      </w:r>
      <w:r w:rsidR="00611B2F">
        <w:t>3</w:t>
      </w:r>
      <w:r w:rsidR="009879FB">
        <w:t xml:space="preserve"> квартал </w:t>
      </w:r>
      <w:r w:rsidRPr="00016E55">
        <w:t>201</w:t>
      </w:r>
      <w:r w:rsidR="009879FB">
        <w:t>8</w:t>
      </w:r>
      <w:r w:rsidRPr="00016E55">
        <w:t xml:space="preserve"> года</w:t>
      </w:r>
    </w:p>
    <w:p w:rsidR="0067673B" w:rsidRDefault="0067673B" w:rsidP="0067673B">
      <w:pPr>
        <w:pStyle w:val="a5"/>
      </w:pPr>
    </w:p>
    <w:p w:rsidR="006C3CE5" w:rsidRPr="00820B18" w:rsidRDefault="0061119C" w:rsidP="009B1292">
      <w:pPr>
        <w:pStyle w:val="3"/>
      </w:pPr>
      <w:r>
        <w:t xml:space="preserve">Раздел 1. </w:t>
      </w:r>
      <w:r w:rsidR="006C3CE5" w:rsidRPr="00820B18">
        <w:t>Статистические данные о проведённых контрольно-надзорных мероприятиях</w:t>
      </w:r>
      <w:r w:rsidR="006C3CE5">
        <w:t>, носящих как плановый, так и внеплановый характер,</w:t>
      </w:r>
      <w:r w:rsidR="006C3CE5" w:rsidRPr="00820B18">
        <w:t xml:space="preserve"> и анализ результатов таких мероприятий</w:t>
      </w:r>
    </w:p>
    <w:p w:rsidR="00F8237C" w:rsidRPr="00F8237C" w:rsidRDefault="00F8237C" w:rsidP="00F8237C">
      <w:pPr>
        <w:pStyle w:val="a5"/>
        <w:ind w:firstLine="708"/>
        <w:rPr>
          <w:szCs w:val="28"/>
        </w:rPr>
      </w:pPr>
      <w:r w:rsidRPr="00F8237C">
        <w:rPr>
          <w:szCs w:val="28"/>
        </w:rPr>
        <w:t xml:space="preserve">За </w:t>
      </w:r>
      <w:r>
        <w:rPr>
          <w:szCs w:val="28"/>
        </w:rPr>
        <w:t>3</w:t>
      </w:r>
      <w:r w:rsidRPr="00F8237C">
        <w:rPr>
          <w:szCs w:val="28"/>
        </w:rPr>
        <w:t xml:space="preserve"> квартал 2018 года проведено 205 контрольно-надзорных мероприятий 24 плановых и 181 внеплановых. </w:t>
      </w:r>
    </w:p>
    <w:p w:rsidR="00F8237C" w:rsidRPr="00F8237C" w:rsidRDefault="00F8237C" w:rsidP="00F8237C">
      <w:pPr>
        <w:pStyle w:val="a5"/>
        <w:ind w:firstLine="708"/>
        <w:rPr>
          <w:szCs w:val="28"/>
        </w:rPr>
      </w:pPr>
      <w:r w:rsidRPr="00F8237C">
        <w:rPr>
          <w:szCs w:val="28"/>
        </w:rPr>
        <w:t>По результатам проведенных контрольно-надзорных мероприятий:</w:t>
      </w:r>
    </w:p>
    <w:p w:rsidR="00F8237C" w:rsidRPr="00F8237C" w:rsidRDefault="00F8237C" w:rsidP="00F8237C">
      <w:pPr>
        <w:pStyle w:val="a5"/>
        <w:ind w:firstLine="708"/>
        <w:rPr>
          <w:szCs w:val="28"/>
        </w:rPr>
      </w:pPr>
      <w:r w:rsidRPr="00F8237C">
        <w:rPr>
          <w:szCs w:val="28"/>
        </w:rPr>
        <w:t>-  выявлено 63 нарушения требований законодательства Российской Федерации в области ветеринарного надзора;</w:t>
      </w:r>
    </w:p>
    <w:p w:rsidR="00F8237C" w:rsidRPr="00F8237C" w:rsidRDefault="00F8237C" w:rsidP="00F8237C">
      <w:pPr>
        <w:pStyle w:val="a5"/>
        <w:ind w:firstLine="708"/>
        <w:rPr>
          <w:szCs w:val="28"/>
        </w:rPr>
      </w:pPr>
      <w:r w:rsidRPr="00F8237C">
        <w:rPr>
          <w:szCs w:val="28"/>
        </w:rPr>
        <w:t>-  составлено 148 протокол;</w:t>
      </w:r>
    </w:p>
    <w:p w:rsidR="00F8237C" w:rsidRDefault="00F8237C" w:rsidP="00F8237C">
      <w:pPr>
        <w:pStyle w:val="a5"/>
        <w:ind w:firstLine="708"/>
        <w:rPr>
          <w:szCs w:val="28"/>
        </w:rPr>
      </w:pPr>
      <w:r w:rsidRPr="00F8237C">
        <w:rPr>
          <w:szCs w:val="28"/>
        </w:rPr>
        <w:t>-  выдано 93 предписаний.</w:t>
      </w:r>
    </w:p>
    <w:p w:rsidR="00F8237C" w:rsidRPr="00F8237C" w:rsidRDefault="00F8237C" w:rsidP="00F8237C">
      <w:pPr>
        <w:pStyle w:val="a5"/>
        <w:ind w:firstLine="708"/>
        <w:rPr>
          <w:szCs w:val="28"/>
        </w:rPr>
      </w:pPr>
      <w:r w:rsidRPr="00F8237C">
        <w:rPr>
          <w:szCs w:val="28"/>
        </w:rPr>
        <w:t xml:space="preserve">Анализ структуры проведённых мероприятий показывает, что 88% проверок приходятся на долю внеплановых. </w:t>
      </w:r>
    </w:p>
    <w:p w:rsidR="005734B0" w:rsidRPr="002E1FF8" w:rsidRDefault="00F8237C" w:rsidP="00F8237C">
      <w:pPr>
        <w:pStyle w:val="a5"/>
        <w:ind w:firstLine="708"/>
        <w:rPr>
          <w:szCs w:val="28"/>
        </w:rPr>
      </w:pPr>
      <w:r w:rsidRPr="00F8237C">
        <w:rPr>
          <w:szCs w:val="28"/>
        </w:rPr>
        <w:t>Жалоб и обращений, содержащих сведения об угрозе жизни, здоровью людей и животных, нанесении вреда окружающей среде в отчетный период не поступало.</w:t>
      </w:r>
    </w:p>
    <w:p w:rsidR="006C3CE5" w:rsidRDefault="006C3CE5" w:rsidP="006C3CE5">
      <w:pPr>
        <w:rPr>
          <w:szCs w:val="28"/>
        </w:rPr>
      </w:pPr>
    </w:p>
    <w:p w:rsidR="006C3CE5" w:rsidRDefault="0061119C" w:rsidP="009B1292">
      <w:pPr>
        <w:pStyle w:val="3"/>
      </w:pPr>
      <w:r>
        <w:t xml:space="preserve">Раздел 2. </w:t>
      </w:r>
      <w:r w:rsidR="00F61830" w:rsidRPr="00F61830">
        <w:t>Перечень наиболее часто встречающихся нарушений обязательных требований с их дифференциацией по степени риска</w:t>
      </w:r>
    </w:p>
    <w:p w:rsidR="00B839DC" w:rsidRPr="00B839DC" w:rsidRDefault="00B839DC" w:rsidP="00B839D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C">
        <w:rPr>
          <w:rFonts w:ascii="Times New Roman" w:hAnsi="Times New Roman" w:cs="Times New Roman"/>
          <w:sz w:val="28"/>
          <w:szCs w:val="28"/>
        </w:rPr>
        <w:t>Анализ типовых нарушений в указанной сфере с классификацией по степени риска причинения вреда показал, что наиболее серьёзным нарушением является несоблюдение требований Технического регламента Таможенного союза ТР ТС 034/2013 «О безопасности мяса и мясной продукции», Технического регламента Таможенного союза ТР ТС 021/2011 «О безопасности пищевой продукции».</w:t>
      </w:r>
    </w:p>
    <w:p w:rsidR="00B839DC" w:rsidRPr="00B839DC" w:rsidRDefault="00B839DC" w:rsidP="00B839D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C">
        <w:rPr>
          <w:rFonts w:ascii="Times New Roman" w:hAnsi="Times New Roman" w:cs="Times New Roman"/>
          <w:sz w:val="28"/>
          <w:szCs w:val="28"/>
        </w:rPr>
        <w:t>Далее по степени риска идут следующие нарушения</w:t>
      </w:r>
    </w:p>
    <w:p w:rsidR="00B839DC" w:rsidRPr="00B839DC" w:rsidRDefault="00B839DC" w:rsidP="00B839D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C">
        <w:rPr>
          <w:rFonts w:ascii="Times New Roman" w:hAnsi="Times New Roman" w:cs="Times New Roman"/>
          <w:sz w:val="28"/>
          <w:szCs w:val="28"/>
        </w:rPr>
        <w:t>- не исполнение пунктов предписания об устранении нарушений законодательства РФ о ветеринарии;</w:t>
      </w:r>
    </w:p>
    <w:p w:rsidR="005734B0" w:rsidRPr="005734B0" w:rsidRDefault="00B839DC" w:rsidP="00B839D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C">
        <w:rPr>
          <w:rFonts w:ascii="Times New Roman" w:hAnsi="Times New Roman" w:cs="Times New Roman"/>
          <w:sz w:val="28"/>
          <w:szCs w:val="28"/>
        </w:rPr>
        <w:t xml:space="preserve">- отсутствие при входе в изолированные свиноводческие помещения </w:t>
      </w:r>
      <w:proofErr w:type="spellStart"/>
      <w:r w:rsidRPr="00B839DC">
        <w:rPr>
          <w:rFonts w:ascii="Times New Roman" w:hAnsi="Times New Roman" w:cs="Times New Roman"/>
          <w:sz w:val="28"/>
          <w:szCs w:val="28"/>
        </w:rPr>
        <w:t>дезванночек</w:t>
      </w:r>
      <w:proofErr w:type="spellEnd"/>
      <w:r w:rsidRPr="00B839DC">
        <w:rPr>
          <w:rFonts w:ascii="Times New Roman" w:hAnsi="Times New Roman" w:cs="Times New Roman"/>
          <w:sz w:val="28"/>
          <w:szCs w:val="28"/>
        </w:rPr>
        <w:t>, заполненных на глубину 15 см дезинфицирующим раствором.</w:t>
      </w:r>
    </w:p>
    <w:p w:rsidR="006C3CE5" w:rsidRDefault="006C3CE5" w:rsidP="006C3CE5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CE5" w:rsidRPr="00AD73F0" w:rsidRDefault="0061119C" w:rsidP="009B1292">
      <w:pPr>
        <w:pStyle w:val="3"/>
      </w:pPr>
      <w:r>
        <w:t xml:space="preserve">Раздел 3. </w:t>
      </w:r>
      <w:r w:rsidR="00F61830" w:rsidRPr="00F61830">
        <w:t>Статистика наиболее часто встречающихся нарушений обязательных требований по однородным группам подконтрольных субъектов</w:t>
      </w:r>
    </w:p>
    <w:p w:rsidR="00B839DC" w:rsidRPr="00B839DC" w:rsidRDefault="00B839DC" w:rsidP="00B839DC">
      <w:pPr>
        <w:rPr>
          <w:szCs w:val="28"/>
        </w:rPr>
      </w:pPr>
      <w:r w:rsidRPr="00B839DC">
        <w:rPr>
          <w:szCs w:val="28"/>
        </w:rPr>
        <w:t>Проверенные в отчетный период подконтрольные субъекты можно разделить на следующие однородные группы:</w:t>
      </w:r>
    </w:p>
    <w:p w:rsidR="00B839DC" w:rsidRPr="00B839DC" w:rsidRDefault="00B839DC" w:rsidP="00B839DC">
      <w:pPr>
        <w:rPr>
          <w:szCs w:val="28"/>
        </w:rPr>
      </w:pPr>
      <w:r w:rsidRPr="00B839DC">
        <w:rPr>
          <w:szCs w:val="28"/>
        </w:rPr>
        <w:t>- хозяйствующие субъекты, занимающиеся содержанием, разведением, убоем свиней переработкой мяса свинины;</w:t>
      </w:r>
    </w:p>
    <w:p w:rsidR="00B839DC" w:rsidRPr="00B839DC" w:rsidRDefault="00B839DC" w:rsidP="00B839DC">
      <w:pPr>
        <w:rPr>
          <w:szCs w:val="28"/>
        </w:rPr>
      </w:pPr>
      <w:r w:rsidRPr="00B839DC">
        <w:rPr>
          <w:szCs w:val="28"/>
        </w:rPr>
        <w:t>- предприятия по хранению мяса свинины;</w:t>
      </w:r>
    </w:p>
    <w:p w:rsidR="005734B0" w:rsidRDefault="00B839DC" w:rsidP="00B839DC">
      <w:pPr>
        <w:rPr>
          <w:szCs w:val="28"/>
        </w:rPr>
      </w:pPr>
      <w:r w:rsidRPr="00B839DC">
        <w:rPr>
          <w:szCs w:val="28"/>
        </w:rPr>
        <w:t>- предприятия по переработке мяса свинины.</w:t>
      </w:r>
    </w:p>
    <w:p w:rsidR="006C3CE5" w:rsidRDefault="006C3CE5" w:rsidP="006C3CE5">
      <w:pPr>
        <w:rPr>
          <w:b/>
          <w:szCs w:val="28"/>
        </w:rPr>
      </w:pPr>
    </w:p>
    <w:p w:rsidR="006C3CE5" w:rsidRDefault="0061119C" w:rsidP="009B1292">
      <w:pPr>
        <w:pStyle w:val="3"/>
      </w:pPr>
      <w:r>
        <w:lastRenderedPageBreak/>
        <w:t xml:space="preserve">Раздел 4. </w:t>
      </w:r>
      <w:r w:rsidR="00F61830" w:rsidRPr="00F61830">
        <w:t>Анализ выявленных и возможных причин возникновения наиболее часто встречающихся нарушений обязательных требований. Рекомендации по устранению причин нарушений обязательных требований</w:t>
      </w:r>
    </w:p>
    <w:p w:rsidR="009C020B" w:rsidRPr="009C020B" w:rsidRDefault="009C020B" w:rsidP="009C020B">
      <w:pPr>
        <w:rPr>
          <w:szCs w:val="28"/>
        </w:rPr>
      </w:pPr>
      <w:r w:rsidRPr="009C020B">
        <w:rPr>
          <w:szCs w:val="28"/>
        </w:rPr>
        <w:t>Анализ причин совершения типовых правонарушений в сфере ветеринарного надзора показал следующие результаты.</w:t>
      </w:r>
    </w:p>
    <w:p w:rsidR="009C020B" w:rsidRPr="009C020B" w:rsidRDefault="009C020B" w:rsidP="009C020B">
      <w:pPr>
        <w:rPr>
          <w:szCs w:val="28"/>
        </w:rPr>
      </w:pPr>
      <w:r w:rsidRPr="009C020B">
        <w:rPr>
          <w:szCs w:val="28"/>
        </w:rPr>
        <w:t xml:space="preserve">При проведении контрольно – надзорных мероприятий отделом по ветеринарному надзору установлены </w:t>
      </w:r>
      <w:r w:rsidRPr="00874240">
        <w:rPr>
          <w:szCs w:val="28"/>
        </w:rPr>
        <w:t>63</w:t>
      </w:r>
      <w:r w:rsidRPr="009C020B">
        <w:rPr>
          <w:szCs w:val="28"/>
        </w:rPr>
        <w:t xml:space="preserve"> нарушения.</w:t>
      </w:r>
    </w:p>
    <w:p w:rsidR="009C020B" w:rsidRPr="009C020B" w:rsidRDefault="009C020B" w:rsidP="009C020B">
      <w:pPr>
        <w:rPr>
          <w:szCs w:val="28"/>
        </w:rPr>
      </w:pPr>
      <w:r w:rsidRPr="009C020B">
        <w:rPr>
          <w:szCs w:val="28"/>
        </w:rPr>
        <w:t xml:space="preserve">Кроме того, при проведении проверок хозяйствующих субъектов, занимающихся убоем свиней, хранением и переработкой мяса свинины, наиболее типичными стали нарушения, связанные с нарушением Технических регламентов Таможенного союза. </w:t>
      </w:r>
    </w:p>
    <w:p w:rsidR="009C020B" w:rsidRPr="009C020B" w:rsidRDefault="009C020B" w:rsidP="009C020B">
      <w:pPr>
        <w:rPr>
          <w:szCs w:val="28"/>
        </w:rPr>
      </w:pPr>
      <w:r w:rsidRPr="009C020B">
        <w:rPr>
          <w:szCs w:val="28"/>
        </w:rPr>
        <w:t>Причинами совершения правонарушений для всех групп поднадзорных субъектов являются недостаточное знание обязательных требований, а также в отдельных случаях пренебрежение исполнением обязанностей, предусмотренных законодательством РФ.</w:t>
      </w:r>
    </w:p>
    <w:p w:rsidR="006C3CE5" w:rsidRDefault="009C020B" w:rsidP="009C020B">
      <w:pPr>
        <w:rPr>
          <w:szCs w:val="28"/>
        </w:rPr>
      </w:pPr>
      <w:r w:rsidRPr="009C020B">
        <w:rPr>
          <w:szCs w:val="28"/>
        </w:rPr>
        <w:t xml:space="preserve">Для устранения причин и условий нарушений обязательных требований всем подконтрольным субъектам рекомендуется внимательно изучать нормативно-правовые документы, требования которых были ими нарушены. В случае возникновения вопросов обращаться в отдел </w:t>
      </w:r>
      <w:proofErr w:type="spellStart"/>
      <w:r w:rsidRPr="009C020B">
        <w:rPr>
          <w:szCs w:val="28"/>
        </w:rPr>
        <w:t>Госветнадзора</w:t>
      </w:r>
      <w:proofErr w:type="spellEnd"/>
      <w:r w:rsidRPr="009C020B">
        <w:rPr>
          <w:szCs w:val="28"/>
        </w:rPr>
        <w:t>, как письменно, так и по телефону, указанному на сайте Управления.</w:t>
      </w:r>
    </w:p>
    <w:p w:rsidR="009C020B" w:rsidRPr="006458DC" w:rsidRDefault="009C020B" w:rsidP="009C020B">
      <w:pPr>
        <w:rPr>
          <w:szCs w:val="28"/>
        </w:rPr>
      </w:pPr>
    </w:p>
    <w:p w:rsidR="006C3CE5" w:rsidRDefault="0061119C" w:rsidP="009B1292">
      <w:pPr>
        <w:pStyle w:val="3"/>
      </w:pPr>
      <w:r>
        <w:t xml:space="preserve">Раздел 5. </w:t>
      </w:r>
      <w:r w:rsidR="00F61830" w:rsidRPr="00F61830">
        <w:t>Статистика и анализ применённых к подконтрольным субъектам мер юридической ответственности, а также практика рассмотрения дел об АПН</w:t>
      </w:r>
    </w:p>
    <w:p w:rsidR="00D678BE" w:rsidRPr="00D678BE" w:rsidRDefault="00D678BE" w:rsidP="00D678BE">
      <w:pPr>
        <w:rPr>
          <w:szCs w:val="28"/>
        </w:rPr>
      </w:pPr>
      <w:r w:rsidRPr="00D678BE">
        <w:rPr>
          <w:szCs w:val="28"/>
        </w:rPr>
        <w:t>По результатам проведенных мероприятий составлено 1</w:t>
      </w:r>
      <w:r w:rsidR="00874240">
        <w:rPr>
          <w:szCs w:val="28"/>
        </w:rPr>
        <w:t>57</w:t>
      </w:r>
      <w:r w:rsidRPr="00D678BE">
        <w:rPr>
          <w:szCs w:val="28"/>
        </w:rPr>
        <w:t xml:space="preserve"> протокол</w:t>
      </w:r>
      <w:r w:rsidR="00874240">
        <w:rPr>
          <w:szCs w:val="28"/>
        </w:rPr>
        <w:t>ов</w:t>
      </w:r>
      <w:r w:rsidRPr="00D678BE">
        <w:rPr>
          <w:szCs w:val="28"/>
        </w:rPr>
        <w:t xml:space="preserve"> об административных правонарушениях.</w:t>
      </w:r>
    </w:p>
    <w:p w:rsidR="005734B0" w:rsidRDefault="00D678BE" w:rsidP="00D678BE">
      <w:pPr>
        <w:rPr>
          <w:szCs w:val="28"/>
        </w:rPr>
      </w:pPr>
      <w:r w:rsidRPr="00D678BE">
        <w:rPr>
          <w:szCs w:val="28"/>
        </w:rPr>
        <w:t>Вынесены постановления о наложении административных штрафов на юридических и должностны</w:t>
      </w:r>
      <w:r>
        <w:rPr>
          <w:szCs w:val="28"/>
        </w:rPr>
        <w:t>х лиц на сумму 1895,0 тыс. руб.</w:t>
      </w:r>
      <w:r w:rsidR="005734B0" w:rsidRPr="000D2B5A">
        <w:rPr>
          <w:szCs w:val="28"/>
        </w:rPr>
        <w:t xml:space="preserve"> </w:t>
      </w:r>
    </w:p>
    <w:p w:rsidR="00CA407F" w:rsidRDefault="00CA407F" w:rsidP="006C3CE5">
      <w:pPr>
        <w:ind w:left="709" w:hanging="425"/>
        <w:jc w:val="center"/>
        <w:rPr>
          <w:b/>
          <w:szCs w:val="28"/>
        </w:rPr>
      </w:pPr>
    </w:p>
    <w:p w:rsidR="006C3CE5" w:rsidRDefault="0061119C" w:rsidP="00CA407F">
      <w:pPr>
        <w:pStyle w:val="3"/>
      </w:pPr>
      <w:r>
        <w:t xml:space="preserve">Раздел 6. </w:t>
      </w:r>
      <w:r w:rsidR="00F61830" w:rsidRPr="00F61830">
        <w:t>Информация о практике административного оспаривания действий (бездействий) и решений органов государственного контроля (надзора), а также судебной практике оспаривания действий (бездействий) и решений органов государственного контроля (надзора)</w:t>
      </w:r>
    </w:p>
    <w:p w:rsidR="005734B0" w:rsidRPr="005734B0" w:rsidRDefault="005734B0" w:rsidP="005734B0">
      <w:pPr>
        <w:rPr>
          <w:lang w:eastAsia="en-US"/>
        </w:rPr>
      </w:pPr>
    </w:p>
    <w:p w:rsidR="006C3CE5" w:rsidRDefault="006C3CE5" w:rsidP="009B1292">
      <w:pPr>
        <w:pStyle w:val="3"/>
      </w:pPr>
      <w:r>
        <w:t>Анализ практики административного оспаривания действий (бездействий) и решений органов государственного контроля (надзора)</w:t>
      </w:r>
    </w:p>
    <w:p w:rsidR="00D678BE" w:rsidRPr="00D678BE" w:rsidRDefault="00D678BE" w:rsidP="00D678BE">
      <w:pPr>
        <w:rPr>
          <w:szCs w:val="28"/>
        </w:rPr>
      </w:pPr>
      <w:r w:rsidRPr="00D678BE">
        <w:rPr>
          <w:szCs w:val="28"/>
        </w:rPr>
        <w:t xml:space="preserve">Отделом проанализированы статистические данные, касающиеся вопросов практики производства по делам об административных правонарушениях в установленной сфере деятельности за отчетный период. </w:t>
      </w:r>
    </w:p>
    <w:p w:rsidR="006C3CE5" w:rsidRDefault="006C3CE5" w:rsidP="006C3CE5">
      <w:pPr>
        <w:rPr>
          <w:szCs w:val="28"/>
        </w:rPr>
      </w:pPr>
    </w:p>
    <w:p w:rsidR="006C3CE5" w:rsidRDefault="006C3CE5" w:rsidP="009B1292">
      <w:pPr>
        <w:pStyle w:val="3"/>
      </w:pPr>
      <w:r>
        <w:t>Анализ судебной практики оспаривания действий (бездействий) и решений органов государственного контроля (надзора)</w:t>
      </w:r>
    </w:p>
    <w:p w:rsidR="006453A0" w:rsidRPr="006453A0" w:rsidRDefault="006453A0" w:rsidP="006453A0">
      <w:pPr>
        <w:rPr>
          <w:szCs w:val="28"/>
        </w:rPr>
      </w:pPr>
      <w:r w:rsidRPr="006453A0">
        <w:rPr>
          <w:szCs w:val="28"/>
        </w:rPr>
        <w:lastRenderedPageBreak/>
        <w:t xml:space="preserve">Судебные заседания по оспариванию действий органов государственного контроля за </w:t>
      </w:r>
      <w:r w:rsidR="00F76ED2">
        <w:rPr>
          <w:szCs w:val="28"/>
        </w:rPr>
        <w:t>3</w:t>
      </w:r>
      <w:r w:rsidRPr="006453A0">
        <w:rPr>
          <w:szCs w:val="28"/>
        </w:rPr>
        <w:t xml:space="preserve"> квартал 2018 года проводились </w:t>
      </w:r>
      <w:r w:rsidRPr="00B004CE">
        <w:rPr>
          <w:szCs w:val="28"/>
        </w:rPr>
        <w:t>в 27 случаях</w:t>
      </w:r>
      <w:r w:rsidRPr="006453A0">
        <w:rPr>
          <w:szCs w:val="28"/>
        </w:rPr>
        <w:t>.</w:t>
      </w:r>
    </w:p>
    <w:p w:rsidR="005734B0" w:rsidRDefault="006453A0" w:rsidP="006453A0">
      <w:pPr>
        <w:rPr>
          <w:szCs w:val="28"/>
        </w:rPr>
      </w:pPr>
      <w:r w:rsidRPr="006453A0">
        <w:rPr>
          <w:szCs w:val="28"/>
        </w:rPr>
        <w:t xml:space="preserve">Проверки юридических лиц и индивидуальных предпринимателей проводятся уполномоченными должностными лицами Отдела в соответствии с требованиями Федерального закона № 294-ФЗ. </w:t>
      </w:r>
      <w:r w:rsidR="005734B0">
        <w:rPr>
          <w:szCs w:val="28"/>
        </w:rPr>
        <w:t xml:space="preserve"> </w:t>
      </w:r>
    </w:p>
    <w:p w:rsidR="006C3CE5" w:rsidRPr="001F5FEF" w:rsidRDefault="006C3CE5" w:rsidP="006C3CE5">
      <w:pPr>
        <w:rPr>
          <w:szCs w:val="28"/>
        </w:rPr>
      </w:pPr>
    </w:p>
    <w:p w:rsidR="006C3CE5" w:rsidRDefault="006C3CE5" w:rsidP="009B1292">
      <w:pPr>
        <w:pStyle w:val="3"/>
      </w:pPr>
      <w:r>
        <w:t>Статистика и анализ исполнимости предписаний, выданных подконтрольным субъектам по результатам контрольно-надзорных мероприятий</w:t>
      </w:r>
    </w:p>
    <w:p w:rsidR="005734B0" w:rsidRDefault="00DD4D00" w:rsidP="005734B0">
      <w:pPr>
        <w:rPr>
          <w:szCs w:val="28"/>
        </w:rPr>
      </w:pPr>
      <w:r w:rsidRPr="00DD4D00">
        <w:rPr>
          <w:szCs w:val="28"/>
        </w:rPr>
        <w:t xml:space="preserve">Руководителям предприятий выдано </w:t>
      </w:r>
      <w:r w:rsidR="00C256A3">
        <w:rPr>
          <w:szCs w:val="28"/>
        </w:rPr>
        <w:t>91</w:t>
      </w:r>
      <w:r w:rsidRPr="00DD4D00">
        <w:rPr>
          <w:szCs w:val="28"/>
        </w:rPr>
        <w:t xml:space="preserve"> предписани</w:t>
      </w:r>
      <w:r w:rsidR="00C256A3">
        <w:rPr>
          <w:szCs w:val="28"/>
        </w:rPr>
        <w:t>е</w:t>
      </w:r>
      <w:r w:rsidRPr="00DD4D00">
        <w:rPr>
          <w:szCs w:val="28"/>
        </w:rPr>
        <w:t xml:space="preserve"> об устранении выявленных нарушений. 33 предписания исполнены в установленные сроки, срок исполнения остальных - </w:t>
      </w:r>
      <w:r>
        <w:rPr>
          <w:szCs w:val="28"/>
        </w:rPr>
        <w:t>4</w:t>
      </w:r>
      <w:r w:rsidRPr="00DD4D00">
        <w:rPr>
          <w:szCs w:val="28"/>
        </w:rPr>
        <w:t xml:space="preserve"> квартал 2018.</w:t>
      </w:r>
    </w:p>
    <w:p w:rsidR="006C3CE5" w:rsidRDefault="006C3CE5" w:rsidP="009B1292">
      <w:pPr>
        <w:rPr>
          <w:highlight w:val="yellow"/>
        </w:rPr>
      </w:pPr>
    </w:p>
    <w:p w:rsidR="006C3CE5" w:rsidRDefault="006C3CE5" w:rsidP="009B1292">
      <w:pPr>
        <w:pStyle w:val="3"/>
      </w:pPr>
      <w:r>
        <w:t>Статистика и анализ случаев объявления предостережений подконтрольным субъектам, а также их исполнимости</w:t>
      </w:r>
    </w:p>
    <w:p w:rsidR="006C3CE5" w:rsidRDefault="00C256A3" w:rsidP="00C256A3">
      <w:pPr>
        <w:rPr>
          <w:szCs w:val="28"/>
        </w:rPr>
      </w:pPr>
      <w:r w:rsidRPr="00C256A3">
        <w:rPr>
          <w:szCs w:val="28"/>
        </w:rPr>
        <w:t>За отчетный период подконтрольным субъектам в соответствии со ст.8.3 Федерального закона № 294-ФЗ направлено предостережений - 2. В соответствии со ст. 4.1.1 КоАП РФ вынесены предупреждения взамен административного штрафа в 25 случаях.</w:t>
      </w:r>
    </w:p>
    <w:p w:rsidR="00C256A3" w:rsidRDefault="00C256A3" w:rsidP="00C256A3">
      <w:pPr>
        <w:rPr>
          <w:b/>
          <w:szCs w:val="28"/>
        </w:rPr>
      </w:pPr>
    </w:p>
    <w:p w:rsidR="006C3CE5" w:rsidRDefault="0061119C" w:rsidP="009B1292">
      <w:pPr>
        <w:pStyle w:val="3"/>
      </w:pPr>
      <w:r>
        <w:t xml:space="preserve">Раздел 7. </w:t>
      </w:r>
      <w:r w:rsidR="00F61830" w:rsidRPr="00F61830">
        <w:t>Организация работы по выявлению устаревших, избыточных, дублирующих обязательных требований и ее результаты</w:t>
      </w:r>
    </w:p>
    <w:p w:rsidR="005734B0" w:rsidRDefault="000E3B2D" w:rsidP="005734B0">
      <w:pPr>
        <w:rPr>
          <w:szCs w:val="28"/>
        </w:rPr>
      </w:pPr>
      <w:r w:rsidRPr="000E3B2D">
        <w:rPr>
          <w:szCs w:val="28"/>
        </w:rPr>
        <w:t>В соответствии с п. 1.1 статьи 15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при проведении проверки должностные лица Отдела не вправе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Федерации.</w:t>
      </w:r>
    </w:p>
    <w:p w:rsidR="006C3CE5" w:rsidRDefault="006C3CE5" w:rsidP="006C3CE5">
      <w:pPr>
        <w:jc w:val="center"/>
        <w:rPr>
          <w:b/>
          <w:szCs w:val="28"/>
        </w:rPr>
      </w:pPr>
    </w:p>
    <w:p w:rsidR="006C3CE5" w:rsidRDefault="0061119C" w:rsidP="009B1292">
      <w:pPr>
        <w:pStyle w:val="3"/>
      </w:pPr>
      <w:r>
        <w:t xml:space="preserve">Раздел 8. </w:t>
      </w:r>
      <w:r w:rsidR="00F61830" w:rsidRPr="00F61830">
        <w:t>Информация о проведённых профилактических мероприятиях в отношении подконтрольных субъектов</w:t>
      </w:r>
    </w:p>
    <w:p w:rsidR="007A4B30" w:rsidRPr="007A4B30" w:rsidRDefault="007A4B30" w:rsidP="007A4B30">
      <w:pPr>
        <w:rPr>
          <w:szCs w:val="28"/>
        </w:rPr>
      </w:pPr>
      <w:r w:rsidRPr="007A4B30">
        <w:rPr>
          <w:szCs w:val="28"/>
        </w:rPr>
        <w:t>В рамках проводимой в Управлении профилактической работы на сайте Управления и на стенде отдела размещены:</w:t>
      </w:r>
    </w:p>
    <w:p w:rsidR="007A4B30" w:rsidRPr="007A4B30" w:rsidRDefault="007A4B30" w:rsidP="007A4B30">
      <w:pPr>
        <w:rPr>
          <w:szCs w:val="28"/>
        </w:rPr>
      </w:pPr>
      <w:r w:rsidRPr="007A4B30">
        <w:rPr>
          <w:szCs w:val="28"/>
        </w:rPr>
        <w:t>- 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7A4B30" w:rsidRPr="007A4B30" w:rsidRDefault="007A4B30" w:rsidP="007A4B30">
      <w:pPr>
        <w:rPr>
          <w:szCs w:val="28"/>
        </w:rPr>
      </w:pPr>
      <w:r w:rsidRPr="007A4B30">
        <w:rPr>
          <w:szCs w:val="28"/>
        </w:rPr>
        <w:t>- меры административной ответственности за нарушение обязательных требований в сфере ветеринарного надзора.</w:t>
      </w:r>
    </w:p>
    <w:p w:rsidR="005734B0" w:rsidRDefault="007A4B30" w:rsidP="007A4B30">
      <w:pPr>
        <w:rPr>
          <w:bCs/>
          <w:szCs w:val="28"/>
        </w:rPr>
      </w:pPr>
      <w:r w:rsidRPr="007A4B30">
        <w:rPr>
          <w:szCs w:val="28"/>
        </w:rPr>
        <w:t xml:space="preserve">В </w:t>
      </w:r>
      <w:r w:rsidR="001B139D">
        <w:rPr>
          <w:szCs w:val="28"/>
        </w:rPr>
        <w:t>3</w:t>
      </w:r>
      <w:r w:rsidRPr="007A4B30">
        <w:rPr>
          <w:szCs w:val="28"/>
        </w:rPr>
        <w:t xml:space="preserve"> квартале 2018 года опубликовано на сайте Управления 6 информации, в которых все заинтересованные лица оповещались об основных требованиях нормативно-правовых документов в области ветеринарного </w:t>
      </w:r>
      <w:r w:rsidRPr="007A4B30">
        <w:rPr>
          <w:szCs w:val="28"/>
        </w:rPr>
        <w:lastRenderedPageBreak/>
        <w:t>надзора, а также об основных нарушениях, выявляемых при проведении контрольно-надзорных мероприятий</w:t>
      </w:r>
      <w:r w:rsidR="005734B0" w:rsidRPr="00B03FB1">
        <w:rPr>
          <w:bCs/>
          <w:szCs w:val="28"/>
        </w:rPr>
        <w:t xml:space="preserve">. </w:t>
      </w:r>
    </w:p>
    <w:p w:rsidR="005734B0" w:rsidRPr="00B03FB1" w:rsidRDefault="005734B0" w:rsidP="005734B0">
      <w:pPr>
        <w:rPr>
          <w:szCs w:val="28"/>
        </w:rPr>
      </w:pPr>
    </w:p>
    <w:p w:rsidR="005734B0" w:rsidRPr="007206BE" w:rsidRDefault="005734B0" w:rsidP="005734B0">
      <w:pPr>
        <w:pStyle w:val="ab"/>
        <w:rPr>
          <w:b/>
          <w:szCs w:val="28"/>
        </w:rPr>
      </w:pPr>
      <w:r w:rsidRPr="002E1FF8">
        <w:rPr>
          <w:b/>
          <w:szCs w:val="28"/>
        </w:rPr>
        <w:t>В сфере федерального государственного надзора за обращением лекарственных средств для ветеринарного применения.</w:t>
      </w:r>
    </w:p>
    <w:p w:rsidR="005734B0" w:rsidRPr="00A049FE" w:rsidRDefault="005734B0" w:rsidP="001B2006">
      <w:pPr>
        <w:pStyle w:val="ab"/>
        <w:spacing w:after="0"/>
        <w:rPr>
          <w:b/>
          <w:szCs w:val="28"/>
        </w:rPr>
      </w:pPr>
      <w:r w:rsidRPr="00A049FE">
        <w:rPr>
          <w:b/>
          <w:szCs w:val="28"/>
        </w:rPr>
        <w:t>1.</w:t>
      </w:r>
      <w:r w:rsidRPr="00A049FE">
        <w:rPr>
          <w:szCs w:val="28"/>
        </w:rPr>
        <w:tab/>
      </w:r>
      <w:r w:rsidRPr="00A049FE">
        <w:rPr>
          <w:b/>
          <w:szCs w:val="28"/>
        </w:rPr>
        <w:t>Статистические данные о провед</w:t>
      </w:r>
      <w:r>
        <w:rPr>
          <w:b/>
          <w:szCs w:val="28"/>
        </w:rPr>
        <w:t>ённых контрольно-надзорных меро</w:t>
      </w:r>
      <w:r w:rsidRPr="00A049FE">
        <w:rPr>
          <w:b/>
          <w:szCs w:val="28"/>
        </w:rPr>
        <w:t>приятиях, носящих как плановый, так и внеплановый характер, и анализ результатов таких мероприятий</w:t>
      </w:r>
    </w:p>
    <w:p w:rsidR="005860F2" w:rsidRPr="005860F2" w:rsidRDefault="005860F2" w:rsidP="001B2006">
      <w:pPr>
        <w:pStyle w:val="ab"/>
        <w:spacing w:after="0"/>
        <w:rPr>
          <w:szCs w:val="28"/>
        </w:rPr>
      </w:pPr>
      <w:r w:rsidRPr="005860F2">
        <w:rPr>
          <w:szCs w:val="28"/>
        </w:rPr>
        <w:t xml:space="preserve">За </w:t>
      </w:r>
      <w:r w:rsidR="001B2006">
        <w:rPr>
          <w:szCs w:val="28"/>
        </w:rPr>
        <w:t>3</w:t>
      </w:r>
      <w:r w:rsidRPr="005860F2">
        <w:rPr>
          <w:szCs w:val="28"/>
        </w:rPr>
        <w:t xml:space="preserve"> квартал 2018 года проведено 10 внеплановых контрольно-надзорных мероприяти</w:t>
      </w:r>
      <w:r w:rsidR="002A4010">
        <w:rPr>
          <w:szCs w:val="28"/>
        </w:rPr>
        <w:t>я</w:t>
      </w:r>
      <w:r w:rsidRPr="005860F2">
        <w:rPr>
          <w:szCs w:val="28"/>
        </w:rPr>
        <w:t xml:space="preserve">. </w:t>
      </w:r>
    </w:p>
    <w:p w:rsidR="005860F2" w:rsidRPr="005860F2" w:rsidRDefault="005860F2" w:rsidP="001B2006">
      <w:pPr>
        <w:pStyle w:val="ab"/>
        <w:spacing w:after="0"/>
        <w:rPr>
          <w:szCs w:val="28"/>
        </w:rPr>
      </w:pPr>
      <w:r w:rsidRPr="005860F2">
        <w:rPr>
          <w:szCs w:val="28"/>
        </w:rPr>
        <w:t>При этом количество плановых равно нулю, что объясняется отнесением поднадзорных субъектов к субъектам малого и среднего предпринимательства.</w:t>
      </w:r>
    </w:p>
    <w:p w:rsidR="005860F2" w:rsidRPr="005860F2" w:rsidRDefault="005860F2" w:rsidP="001B2006">
      <w:pPr>
        <w:pStyle w:val="ab"/>
        <w:spacing w:after="0"/>
        <w:rPr>
          <w:szCs w:val="28"/>
        </w:rPr>
      </w:pPr>
      <w:r w:rsidRPr="005860F2">
        <w:rPr>
          <w:szCs w:val="28"/>
        </w:rPr>
        <w:t>По результатам проведенных контрольно-надзорных мероприятий:</w:t>
      </w:r>
    </w:p>
    <w:p w:rsidR="005860F2" w:rsidRPr="005860F2" w:rsidRDefault="005860F2" w:rsidP="001B2006">
      <w:pPr>
        <w:pStyle w:val="ab"/>
        <w:spacing w:after="0"/>
        <w:rPr>
          <w:szCs w:val="28"/>
        </w:rPr>
      </w:pPr>
      <w:r w:rsidRPr="005860F2">
        <w:rPr>
          <w:szCs w:val="28"/>
        </w:rPr>
        <w:t>- выдано лицензий на право реализации лекарственных средств для ветеринарного применения – 9 шт.;</w:t>
      </w:r>
    </w:p>
    <w:p w:rsidR="005860F2" w:rsidRPr="005860F2" w:rsidRDefault="005860F2" w:rsidP="001B2006">
      <w:pPr>
        <w:pStyle w:val="ab"/>
        <w:spacing w:after="0"/>
        <w:rPr>
          <w:szCs w:val="28"/>
        </w:rPr>
      </w:pPr>
      <w:r w:rsidRPr="005860F2">
        <w:rPr>
          <w:szCs w:val="28"/>
        </w:rPr>
        <w:t>- отказано в выдаче лицензии – 1;</w:t>
      </w:r>
    </w:p>
    <w:p w:rsidR="005860F2" w:rsidRPr="005860F2" w:rsidRDefault="005860F2" w:rsidP="001B2006">
      <w:pPr>
        <w:pStyle w:val="ab"/>
        <w:spacing w:after="0"/>
        <w:rPr>
          <w:szCs w:val="28"/>
        </w:rPr>
      </w:pPr>
      <w:r w:rsidRPr="005860F2">
        <w:rPr>
          <w:szCs w:val="28"/>
        </w:rPr>
        <w:t>- нарушение требований законодательства Российской Федерации в области надзора за обращением лекарственных средств для ветеринарного применения -  не выявлено;</w:t>
      </w:r>
    </w:p>
    <w:p w:rsidR="005860F2" w:rsidRPr="005860F2" w:rsidRDefault="005860F2" w:rsidP="001B2006">
      <w:pPr>
        <w:pStyle w:val="ab"/>
        <w:spacing w:after="0"/>
        <w:rPr>
          <w:szCs w:val="28"/>
        </w:rPr>
      </w:pPr>
      <w:r w:rsidRPr="005860F2">
        <w:rPr>
          <w:szCs w:val="28"/>
        </w:rPr>
        <w:t>-  составлено 0 протоколов;</w:t>
      </w:r>
    </w:p>
    <w:p w:rsidR="005860F2" w:rsidRPr="005860F2" w:rsidRDefault="005860F2" w:rsidP="001B2006">
      <w:pPr>
        <w:pStyle w:val="ab"/>
        <w:spacing w:after="0"/>
        <w:rPr>
          <w:szCs w:val="28"/>
        </w:rPr>
      </w:pPr>
      <w:r w:rsidRPr="005860F2">
        <w:rPr>
          <w:szCs w:val="28"/>
        </w:rPr>
        <w:t>-  выдано 0 предписаний.</w:t>
      </w:r>
    </w:p>
    <w:p w:rsidR="005734B0" w:rsidRPr="00A049FE" w:rsidRDefault="005860F2" w:rsidP="001B2006">
      <w:pPr>
        <w:pStyle w:val="ab"/>
        <w:spacing w:after="0"/>
        <w:rPr>
          <w:szCs w:val="28"/>
        </w:rPr>
      </w:pPr>
      <w:r w:rsidRPr="005860F2">
        <w:rPr>
          <w:szCs w:val="28"/>
        </w:rPr>
        <w:t>Жалоб и обращений, содержащих сведения об угрозе жизни, здоровью людей и животных, нанесении вреда окружающей среде в отчетный период не поступало.</w:t>
      </w:r>
      <w:r w:rsidR="005734B0" w:rsidRPr="00A049FE">
        <w:rPr>
          <w:szCs w:val="28"/>
        </w:rPr>
        <w:t xml:space="preserve"> </w:t>
      </w:r>
    </w:p>
    <w:p w:rsidR="005734B0" w:rsidRPr="00E641D1" w:rsidRDefault="005734B0" w:rsidP="001B2006">
      <w:pPr>
        <w:pStyle w:val="ab"/>
        <w:spacing w:after="0"/>
        <w:rPr>
          <w:b/>
          <w:sz w:val="24"/>
          <w:szCs w:val="24"/>
        </w:rPr>
      </w:pPr>
    </w:p>
    <w:p w:rsidR="002A4010" w:rsidRPr="00A049FE" w:rsidRDefault="002A4010" w:rsidP="001B2006">
      <w:pPr>
        <w:pStyle w:val="ab"/>
        <w:spacing w:after="0"/>
        <w:rPr>
          <w:b/>
          <w:szCs w:val="28"/>
        </w:rPr>
      </w:pPr>
      <w:r w:rsidRPr="00A049FE">
        <w:rPr>
          <w:b/>
          <w:szCs w:val="28"/>
        </w:rPr>
        <w:t>2.</w:t>
      </w:r>
      <w:r w:rsidRPr="00A049FE">
        <w:rPr>
          <w:b/>
          <w:szCs w:val="28"/>
        </w:rPr>
        <w:tab/>
        <w:t>Перечень типовых нарушений обязательных требований с их дифференциацией по степени риска</w:t>
      </w:r>
    </w:p>
    <w:p w:rsidR="002A4010" w:rsidRPr="000D481D" w:rsidRDefault="002A4010" w:rsidP="001B2006">
      <w:pPr>
        <w:pStyle w:val="ab"/>
        <w:spacing w:after="0"/>
        <w:rPr>
          <w:szCs w:val="28"/>
        </w:rPr>
      </w:pPr>
      <w:r w:rsidRPr="00A049FE">
        <w:rPr>
          <w:szCs w:val="28"/>
        </w:rPr>
        <w:t xml:space="preserve">Анализ типовых нарушений в указанной сфере с классификацией по степени риска причинения вреда показал, что наиболее серьёзным нарушением является несоблюдение требований </w:t>
      </w:r>
      <w:r>
        <w:rPr>
          <w:szCs w:val="28"/>
        </w:rPr>
        <w:t>нормативной документации в сфере обращения, хранения лекарственных средств для ветеринарного применения:</w:t>
      </w:r>
    </w:p>
    <w:p w:rsidR="002A4010" w:rsidRPr="000D481D" w:rsidRDefault="002A4010" w:rsidP="001B2006">
      <w:pPr>
        <w:pStyle w:val="ab"/>
        <w:spacing w:after="0"/>
        <w:rPr>
          <w:szCs w:val="28"/>
        </w:rPr>
      </w:pPr>
      <w:r w:rsidRPr="000D481D">
        <w:rPr>
          <w:szCs w:val="28"/>
        </w:rPr>
        <w:t xml:space="preserve">- отсутствие специально выделенной и обозначенной (карантинной) зоны или специального контейнера для хранения </w:t>
      </w:r>
      <w:r>
        <w:rPr>
          <w:szCs w:val="28"/>
        </w:rPr>
        <w:t>лекарственных средств с ис</w:t>
      </w:r>
      <w:r w:rsidRPr="000D481D">
        <w:rPr>
          <w:szCs w:val="28"/>
        </w:rPr>
        <w:t>текшим сроком годности, в поврежденной упаковке, недоброкачественных, фальсифицированных или контрафактных лекарственных средств;</w:t>
      </w:r>
    </w:p>
    <w:p w:rsidR="002A4010" w:rsidRPr="000D481D" w:rsidRDefault="002A4010" w:rsidP="001B2006">
      <w:pPr>
        <w:pStyle w:val="ab"/>
        <w:spacing w:after="0"/>
        <w:rPr>
          <w:szCs w:val="28"/>
        </w:rPr>
      </w:pPr>
      <w:r w:rsidRPr="000D481D">
        <w:rPr>
          <w:szCs w:val="28"/>
        </w:rPr>
        <w:t>- хранение лекарственных средств без стеллажей (на полу) с нарушениями температурного и светового режимов хранения.</w:t>
      </w:r>
    </w:p>
    <w:p w:rsidR="002A4010" w:rsidRPr="00E641D1" w:rsidRDefault="002A4010" w:rsidP="001B2006">
      <w:pPr>
        <w:pStyle w:val="ab"/>
        <w:spacing w:after="0"/>
        <w:rPr>
          <w:b/>
          <w:sz w:val="24"/>
          <w:szCs w:val="24"/>
        </w:rPr>
      </w:pPr>
    </w:p>
    <w:p w:rsidR="005734B0" w:rsidRPr="006B3ADF" w:rsidRDefault="002A4010" w:rsidP="001B2006">
      <w:pPr>
        <w:pStyle w:val="ab"/>
        <w:spacing w:after="0"/>
        <w:rPr>
          <w:b/>
          <w:szCs w:val="28"/>
        </w:rPr>
      </w:pPr>
      <w:r>
        <w:rPr>
          <w:b/>
          <w:szCs w:val="28"/>
        </w:rPr>
        <w:t>3</w:t>
      </w:r>
      <w:r w:rsidR="005734B0" w:rsidRPr="006B3ADF">
        <w:rPr>
          <w:b/>
          <w:szCs w:val="28"/>
        </w:rPr>
        <w:t>. Статистика и анализ случаев объявления предостережений подконтрольным субъектам, а также их исполнимости</w:t>
      </w:r>
    </w:p>
    <w:p w:rsidR="002A4010" w:rsidRPr="002A4010" w:rsidRDefault="002A4010" w:rsidP="001B2006">
      <w:pPr>
        <w:pStyle w:val="ab"/>
        <w:spacing w:after="0"/>
        <w:rPr>
          <w:szCs w:val="28"/>
        </w:rPr>
      </w:pPr>
      <w:r w:rsidRPr="002A4010">
        <w:rPr>
          <w:szCs w:val="28"/>
        </w:rPr>
        <w:t>Проверенные в отчетный период подконтрольные субъекты можно разделить на следующие однородные группы:</w:t>
      </w:r>
    </w:p>
    <w:p w:rsidR="002A4010" w:rsidRPr="002A4010" w:rsidRDefault="002A4010" w:rsidP="001B2006">
      <w:pPr>
        <w:pStyle w:val="ab"/>
        <w:spacing w:after="0"/>
        <w:rPr>
          <w:szCs w:val="28"/>
        </w:rPr>
      </w:pPr>
      <w:r w:rsidRPr="002A4010">
        <w:rPr>
          <w:szCs w:val="28"/>
        </w:rPr>
        <w:lastRenderedPageBreak/>
        <w:t>- хозяйствующие субъекты, занимающиеся розничной реализацией лекарственных средств для ветеринарного применения.</w:t>
      </w:r>
    </w:p>
    <w:p w:rsidR="005734B0" w:rsidRDefault="002A4010" w:rsidP="001B2006">
      <w:pPr>
        <w:pStyle w:val="ab"/>
        <w:spacing w:after="0"/>
        <w:rPr>
          <w:szCs w:val="28"/>
        </w:rPr>
      </w:pPr>
      <w:r w:rsidRPr="002A4010">
        <w:rPr>
          <w:szCs w:val="28"/>
        </w:rPr>
        <w:t>- хозяйствующие субъекты, занимающиеся оптовой реализацией лекарственных средс</w:t>
      </w:r>
      <w:r>
        <w:rPr>
          <w:szCs w:val="28"/>
        </w:rPr>
        <w:t>тв для ветеринарного применения.</w:t>
      </w:r>
    </w:p>
    <w:p w:rsidR="005734B0" w:rsidRDefault="005734B0" w:rsidP="001B2006">
      <w:pPr>
        <w:pStyle w:val="ab"/>
        <w:spacing w:after="0"/>
        <w:rPr>
          <w:b/>
          <w:szCs w:val="28"/>
        </w:rPr>
      </w:pPr>
    </w:p>
    <w:p w:rsidR="002A4010" w:rsidRPr="002A4010" w:rsidRDefault="002A4010" w:rsidP="001B2006">
      <w:pPr>
        <w:pStyle w:val="ab"/>
        <w:spacing w:after="0"/>
        <w:rPr>
          <w:b/>
          <w:szCs w:val="28"/>
        </w:rPr>
      </w:pPr>
      <w:r w:rsidRPr="002A4010">
        <w:rPr>
          <w:b/>
          <w:szCs w:val="28"/>
        </w:rPr>
        <w:t>4. Анализ выявленных и возможных причин возникновения типовых и массовых нарушений обязательных требований. Рекомендации по устранению причин нарушений обязательных требований</w:t>
      </w:r>
    </w:p>
    <w:p w:rsidR="002A4010" w:rsidRPr="002A4010" w:rsidRDefault="002A4010" w:rsidP="001B2006">
      <w:pPr>
        <w:pStyle w:val="ab"/>
        <w:spacing w:after="0"/>
        <w:rPr>
          <w:szCs w:val="28"/>
        </w:rPr>
      </w:pPr>
      <w:r w:rsidRPr="002A4010">
        <w:rPr>
          <w:szCs w:val="28"/>
        </w:rPr>
        <w:t>Анализ причин совершения типовых правонарушений в сфере обращения лекарственных средств для ветеринарного применения показал следующие результаты.</w:t>
      </w:r>
    </w:p>
    <w:p w:rsidR="002A4010" w:rsidRPr="002A4010" w:rsidRDefault="002A4010" w:rsidP="001B2006">
      <w:pPr>
        <w:pStyle w:val="ab"/>
        <w:spacing w:after="0"/>
        <w:rPr>
          <w:szCs w:val="28"/>
        </w:rPr>
      </w:pPr>
      <w:r w:rsidRPr="002A4010">
        <w:rPr>
          <w:szCs w:val="28"/>
        </w:rPr>
        <w:t>При проведении контрольно – надзорных мероприятий отделом по ветеринарному надзору нарушения не установлены.</w:t>
      </w:r>
    </w:p>
    <w:p w:rsidR="002A4010" w:rsidRPr="002A4010" w:rsidRDefault="002A4010" w:rsidP="001B2006">
      <w:pPr>
        <w:pStyle w:val="ab"/>
        <w:spacing w:after="0"/>
        <w:rPr>
          <w:szCs w:val="28"/>
        </w:rPr>
      </w:pPr>
      <w:r w:rsidRPr="002A4010">
        <w:rPr>
          <w:szCs w:val="28"/>
        </w:rPr>
        <w:t>Причинами совершения правонарушений для всех групп поднадзорных субъектов являются недостаточное знание обязательных требований, а также в отдельных случаях пренебрежение исполнением обязанностей, предусмотренных законодательством РФ.</w:t>
      </w:r>
    </w:p>
    <w:p w:rsidR="002A4010" w:rsidRPr="002A4010" w:rsidRDefault="002A4010" w:rsidP="001B2006">
      <w:pPr>
        <w:pStyle w:val="ab"/>
        <w:spacing w:after="0"/>
        <w:rPr>
          <w:szCs w:val="28"/>
        </w:rPr>
      </w:pPr>
      <w:r w:rsidRPr="002A4010">
        <w:rPr>
          <w:szCs w:val="28"/>
        </w:rPr>
        <w:t xml:space="preserve">Для устранения причин и условий нарушений обязательных требований всем подконтрольным субъектам рекомендуется внимательно изучать нормативно-правовые документы, требования которых были ими нарушены. В случае возникновения вопросов обращаться в отдел </w:t>
      </w:r>
      <w:proofErr w:type="spellStart"/>
      <w:r w:rsidRPr="002A4010">
        <w:rPr>
          <w:szCs w:val="28"/>
        </w:rPr>
        <w:t>Госветнадзора</w:t>
      </w:r>
      <w:proofErr w:type="spellEnd"/>
      <w:r w:rsidRPr="002A4010">
        <w:rPr>
          <w:szCs w:val="28"/>
        </w:rPr>
        <w:t xml:space="preserve">, как письменно, так и по телефону, указанному на сайте Управления. </w:t>
      </w:r>
    </w:p>
    <w:p w:rsidR="002A4010" w:rsidRPr="00E641D1" w:rsidRDefault="002A4010" w:rsidP="001B2006">
      <w:pPr>
        <w:pStyle w:val="ab"/>
        <w:spacing w:after="0"/>
        <w:rPr>
          <w:b/>
          <w:sz w:val="24"/>
          <w:szCs w:val="24"/>
        </w:rPr>
      </w:pPr>
    </w:p>
    <w:p w:rsidR="002A4010" w:rsidRPr="002A4010" w:rsidRDefault="002A4010" w:rsidP="001B2006">
      <w:pPr>
        <w:pStyle w:val="ab"/>
        <w:spacing w:after="0"/>
        <w:rPr>
          <w:b/>
          <w:szCs w:val="28"/>
        </w:rPr>
      </w:pPr>
      <w:r>
        <w:rPr>
          <w:b/>
          <w:szCs w:val="28"/>
        </w:rPr>
        <w:t>5</w:t>
      </w:r>
      <w:r w:rsidRPr="002A4010">
        <w:rPr>
          <w:b/>
          <w:szCs w:val="28"/>
        </w:rPr>
        <w:t>. Информация о практике административного оспаривания действий (бездействий) и решений органов государственного контроля (надзора), а также судебной практике оспаривания действий (бездействий) и решений органов государственного контроля (надзора)</w:t>
      </w:r>
    </w:p>
    <w:p w:rsidR="002A4010" w:rsidRPr="002A4010" w:rsidRDefault="002A4010" w:rsidP="001B2006">
      <w:pPr>
        <w:pStyle w:val="ab"/>
        <w:spacing w:after="0"/>
        <w:rPr>
          <w:szCs w:val="28"/>
        </w:rPr>
      </w:pPr>
      <w:r w:rsidRPr="002A4010">
        <w:rPr>
          <w:szCs w:val="28"/>
        </w:rPr>
        <w:t xml:space="preserve">Судебные заседания по оспариванию действий органов государственного контроля за III квартал 2018 года не проводились. </w:t>
      </w:r>
    </w:p>
    <w:p w:rsidR="002A4010" w:rsidRPr="002A4010" w:rsidRDefault="002A4010" w:rsidP="001B2006">
      <w:pPr>
        <w:pStyle w:val="ab"/>
        <w:spacing w:after="0"/>
        <w:rPr>
          <w:szCs w:val="28"/>
        </w:rPr>
      </w:pPr>
      <w:r w:rsidRPr="002A4010">
        <w:rPr>
          <w:szCs w:val="28"/>
        </w:rPr>
        <w:t xml:space="preserve">Проверки юридических лиц и индивидуальных предпринимателей проводятся уполномоченными должностными лицами Отдела в соответствии с требованиями Федерального закона № 294-ФЗ. </w:t>
      </w:r>
    </w:p>
    <w:p w:rsidR="002A4010" w:rsidRPr="00E641D1" w:rsidRDefault="002A4010" w:rsidP="001B2006">
      <w:pPr>
        <w:pStyle w:val="ab"/>
        <w:spacing w:after="0"/>
        <w:rPr>
          <w:b/>
          <w:sz w:val="24"/>
          <w:szCs w:val="24"/>
        </w:rPr>
      </w:pPr>
    </w:p>
    <w:p w:rsidR="002A4010" w:rsidRPr="002A4010" w:rsidRDefault="003F4195" w:rsidP="001B2006">
      <w:pPr>
        <w:pStyle w:val="ab"/>
        <w:spacing w:after="0"/>
        <w:rPr>
          <w:b/>
          <w:szCs w:val="28"/>
        </w:rPr>
      </w:pPr>
      <w:r>
        <w:rPr>
          <w:b/>
          <w:szCs w:val="28"/>
        </w:rPr>
        <w:t>6</w:t>
      </w:r>
      <w:r w:rsidR="002A4010" w:rsidRPr="002A4010">
        <w:rPr>
          <w:b/>
          <w:szCs w:val="28"/>
        </w:rPr>
        <w:t>. Статистика и анализ случаев объявления предостережений подконтрольным субъектам, а также их исполнимости</w:t>
      </w:r>
    </w:p>
    <w:p w:rsidR="002A4010" w:rsidRPr="002A4010" w:rsidRDefault="002A4010" w:rsidP="001B2006">
      <w:pPr>
        <w:pStyle w:val="ab"/>
        <w:spacing w:after="0"/>
        <w:rPr>
          <w:szCs w:val="28"/>
        </w:rPr>
      </w:pPr>
      <w:r w:rsidRPr="002A4010">
        <w:rPr>
          <w:szCs w:val="28"/>
        </w:rPr>
        <w:t>За отчетный период подконтрольным субъектам в соответствии со ст.8.3 Федерального закона № 294-ФЗ предостережений не объявлялось</w:t>
      </w:r>
      <w:r w:rsidR="003F4195">
        <w:rPr>
          <w:szCs w:val="28"/>
        </w:rPr>
        <w:t>.</w:t>
      </w:r>
    </w:p>
    <w:p w:rsidR="002A4010" w:rsidRPr="00E641D1" w:rsidRDefault="002A4010" w:rsidP="001B2006">
      <w:pPr>
        <w:pStyle w:val="ab"/>
        <w:spacing w:after="0"/>
        <w:rPr>
          <w:b/>
          <w:sz w:val="24"/>
          <w:szCs w:val="24"/>
        </w:rPr>
      </w:pPr>
    </w:p>
    <w:p w:rsidR="002A4010" w:rsidRPr="002A4010" w:rsidRDefault="003F4195" w:rsidP="001B2006">
      <w:pPr>
        <w:pStyle w:val="ab"/>
        <w:spacing w:after="0"/>
        <w:rPr>
          <w:b/>
          <w:szCs w:val="28"/>
        </w:rPr>
      </w:pPr>
      <w:r>
        <w:rPr>
          <w:b/>
          <w:szCs w:val="28"/>
        </w:rPr>
        <w:t>7</w:t>
      </w:r>
      <w:r w:rsidR="002A4010" w:rsidRPr="002A4010">
        <w:rPr>
          <w:b/>
          <w:szCs w:val="28"/>
        </w:rPr>
        <w:t>. Организация работы по выявлению устаревших, избыточных, дублирующих обязательных требований и ее результаты</w:t>
      </w:r>
    </w:p>
    <w:p w:rsidR="002A4010" w:rsidRPr="002A4010" w:rsidRDefault="002A4010" w:rsidP="001B2006">
      <w:pPr>
        <w:pStyle w:val="ab"/>
        <w:spacing w:after="0"/>
        <w:rPr>
          <w:szCs w:val="28"/>
        </w:rPr>
      </w:pPr>
      <w:r w:rsidRPr="002A4010">
        <w:rPr>
          <w:szCs w:val="28"/>
        </w:rPr>
        <w:t xml:space="preserve">В соответствии с п. 1.1 статьи 15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при проведении проверки должностные лица </w:t>
      </w:r>
      <w:r w:rsidRPr="002A4010">
        <w:rPr>
          <w:szCs w:val="28"/>
        </w:rPr>
        <w:lastRenderedPageBreak/>
        <w:t xml:space="preserve">Отдела не вправе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Федерации.  </w:t>
      </w:r>
    </w:p>
    <w:p w:rsidR="002A4010" w:rsidRPr="00E641D1" w:rsidRDefault="002A4010" w:rsidP="001B2006">
      <w:pPr>
        <w:pStyle w:val="ab"/>
        <w:spacing w:after="0"/>
        <w:rPr>
          <w:b/>
          <w:sz w:val="24"/>
          <w:szCs w:val="24"/>
        </w:rPr>
      </w:pPr>
    </w:p>
    <w:p w:rsidR="002A4010" w:rsidRPr="002A4010" w:rsidRDefault="003F4195" w:rsidP="001B2006">
      <w:pPr>
        <w:pStyle w:val="ab"/>
        <w:spacing w:after="0"/>
        <w:rPr>
          <w:b/>
          <w:szCs w:val="28"/>
        </w:rPr>
      </w:pPr>
      <w:r>
        <w:rPr>
          <w:b/>
          <w:szCs w:val="28"/>
        </w:rPr>
        <w:t>8</w:t>
      </w:r>
      <w:r w:rsidR="002A4010" w:rsidRPr="002A4010">
        <w:rPr>
          <w:b/>
          <w:szCs w:val="28"/>
        </w:rPr>
        <w:t>. Информация о проведённых профилактических мероприятиях в отношении подконтрольных субъектов</w:t>
      </w:r>
    </w:p>
    <w:p w:rsidR="002A4010" w:rsidRPr="002A4010" w:rsidRDefault="002A4010" w:rsidP="001B2006">
      <w:pPr>
        <w:pStyle w:val="ab"/>
        <w:spacing w:after="0"/>
        <w:rPr>
          <w:szCs w:val="28"/>
        </w:rPr>
      </w:pPr>
      <w:r w:rsidRPr="002A4010">
        <w:rPr>
          <w:szCs w:val="28"/>
        </w:rPr>
        <w:t>В рамках проводимой в Управлении профилактической работы на сайте Управления и на стенде отдела размещены:</w:t>
      </w:r>
    </w:p>
    <w:p w:rsidR="002A4010" w:rsidRPr="002A4010" w:rsidRDefault="002A4010" w:rsidP="001B2006">
      <w:pPr>
        <w:pStyle w:val="ab"/>
        <w:spacing w:after="0"/>
        <w:rPr>
          <w:szCs w:val="28"/>
        </w:rPr>
      </w:pPr>
      <w:r w:rsidRPr="002A4010">
        <w:rPr>
          <w:szCs w:val="28"/>
        </w:rPr>
        <w:t>-   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2A4010" w:rsidRPr="002A4010" w:rsidRDefault="002A4010" w:rsidP="001B2006">
      <w:pPr>
        <w:pStyle w:val="ab"/>
        <w:spacing w:after="0"/>
        <w:rPr>
          <w:szCs w:val="28"/>
        </w:rPr>
      </w:pPr>
      <w:r w:rsidRPr="002A4010">
        <w:rPr>
          <w:szCs w:val="28"/>
        </w:rPr>
        <w:t>- меры административной ответственности за нарушение обязательных требований в сфере ветеринарного надзора.</w:t>
      </w:r>
    </w:p>
    <w:p w:rsidR="005734B0" w:rsidRPr="002A4010" w:rsidRDefault="002A4010" w:rsidP="001B2006">
      <w:pPr>
        <w:pStyle w:val="ab"/>
        <w:spacing w:after="0"/>
        <w:rPr>
          <w:szCs w:val="28"/>
          <w:shd w:val="clear" w:color="auto" w:fill="FFFFFF"/>
        </w:rPr>
      </w:pPr>
      <w:r w:rsidRPr="002A4010">
        <w:rPr>
          <w:szCs w:val="28"/>
        </w:rPr>
        <w:t>Подводя итог, полагаем необходимым отметить, что результаты проведённых надзорных и профилактических мероприятий характеризуются положительной динамикой в решении основных задач – обеспечения качества и безопасности продуктов животного происхождения</w:t>
      </w:r>
      <w:r w:rsidR="005734B0" w:rsidRPr="002A4010">
        <w:rPr>
          <w:szCs w:val="28"/>
          <w:shd w:val="clear" w:color="auto" w:fill="FFFFFF"/>
        </w:rPr>
        <w:t>.</w:t>
      </w:r>
    </w:p>
    <w:p w:rsidR="00AB1E53" w:rsidRPr="00E641D1" w:rsidRDefault="00AB1E53" w:rsidP="00016E55">
      <w:pPr>
        <w:rPr>
          <w:sz w:val="24"/>
          <w:szCs w:val="24"/>
        </w:rPr>
      </w:pPr>
    </w:p>
    <w:p w:rsidR="00220F23" w:rsidRDefault="00220F23" w:rsidP="004C5838">
      <w:pPr>
        <w:pStyle w:val="1"/>
        <w:jc w:val="center"/>
      </w:pPr>
      <w:r w:rsidRPr="00016E55">
        <w:t xml:space="preserve">Доклад с обобщением правоприменительной практики, типовых и массовых нарушений обязательных требований </w:t>
      </w:r>
      <w:r w:rsidRPr="00C4089D">
        <w:t xml:space="preserve">отдела внутреннего карантина растений и семенного контроля (в сфере внутреннего карантина растений) </w:t>
      </w:r>
      <w:r w:rsidR="009879FB" w:rsidRPr="009879FB">
        <w:t xml:space="preserve">за </w:t>
      </w:r>
      <w:r w:rsidR="00C70BDA">
        <w:t>3</w:t>
      </w:r>
      <w:r w:rsidR="009879FB" w:rsidRPr="009879FB">
        <w:t xml:space="preserve"> квартал 2018 года</w:t>
      </w:r>
    </w:p>
    <w:p w:rsidR="00AB1E53" w:rsidRPr="00E641D1" w:rsidRDefault="00AB1E53" w:rsidP="00016E55">
      <w:pPr>
        <w:rPr>
          <w:sz w:val="24"/>
          <w:szCs w:val="24"/>
        </w:rPr>
      </w:pPr>
    </w:p>
    <w:p w:rsidR="00F61830" w:rsidRDefault="00F61830" w:rsidP="00F61830">
      <w:pPr>
        <w:pStyle w:val="3"/>
      </w:pPr>
      <w:r w:rsidRPr="00F61830">
        <w:t>Раздел 1. Статистические данные о проведённых контрольно-надзорных мероприятиях, носящих как плановый, так и внеплановый характер, и анализ результатов таких мероприятий</w:t>
      </w:r>
    </w:p>
    <w:p w:rsidR="00F76ED2" w:rsidRPr="00F76ED2" w:rsidRDefault="00F76ED2" w:rsidP="00F76ED2">
      <w:pPr>
        <w:autoSpaceDE w:val="0"/>
        <w:autoSpaceDN w:val="0"/>
        <w:adjustRightInd w:val="0"/>
        <w:ind w:firstLine="708"/>
        <w:rPr>
          <w:bCs/>
          <w:iCs/>
          <w:szCs w:val="28"/>
        </w:rPr>
      </w:pPr>
      <w:r w:rsidRPr="00F76ED2">
        <w:rPr>
          <w:bCs/>
          <w:iCs/>
          <w:szCs w:val="28"/>
        </w:rPr>
        <w:t>За 3 квартал 2018 года государственными инспекторами надзора в области карантина растений было проведено:</w:t>
      </w:r>
    </w:p>
    <w:p w:rsidR="00F76ED2" w:rsidRPr="00F76ED2" w:rsidRDefault="00F76ED2" w:rsidP="00F76ED2">
      <w:pPr>
        <w:autoSpaceDE w:val="0"/>
        <w:autoSpaceDN w:val="0"/>
        <w:adjustRightInd w:val="0"/>
        <w:ind w:firstLine="708"/>
        <w:rPr>
          <w:bCs/>
          <w:iCs/>
          <w:szCs w:val="28"/>
        </w:rPr>
      </w:pPr>
      <w:r w:rsidRPr="00F76ED2">
        <w:rPr>
          <w:bCs/>
          <w:iCs/>
          <w:szCs w:val="28"/>
        </w:rPr>
        <w:t>- 107 плановых проверок в отношении юридических лиц, индивидуальных предпринимателей и органов местного самоуправления и их должностных лиц (за 3 квартал 2017 года – 141).</w:t>
      </w:r>
    </w:p>
    <w:p w:rsidR="00F76ED2" w:rsidRPr="00F76ED2" w:rsidRDefault="00F76ED2" w:rsidP="00F76ED2">
      <w:pPr>
        <w:autoSpaceDE w:val="0"/>
        <w:autoSpaceDN w:val="0"/>
        <w:adjustRightInd w:val="0"/>
        <w:ind w:firstLine="708"/>
        <w:rPr>
          <w:bCs/>
          <w:iCs/>
          <w:szCs w:val="28"/>
        </w:rPr>
      </w:pPr>
      <w:r w:rsidRPr="00F76ED2">
        <w:rPr>
          <w:bCs/>
          <w:iCs/>
          <w:szCs w:val="28"/>
        </w:rPr>
        <w:t>- 38 внеплановых проверок в отношении юридических лиц, индивидуальных предпринимателей, и органов местного самоуправления и их должностных лиц.</w:t>
      </w:r>
    </w:p>
    <w:p w:rsidR="00F76ED2" w:rsidRPr="00F76ED2" w:rsidRDefault="00F76ED2" w:rsidP="00F76ED2">
      <w:pPr>
        <w:autoSpaceDE w:val="0"/>
        <w:autoSpaceDN w:val="0"/>
        <w:adjustRightInd w:val="0"/>
        <w:ind w:firstLine="708"/>
        <w:rPr>
          <w:bCs/>
          <w:iCs/>
          <w:szCs w:val="28"/>
        </w:rPr>
      </w:pPr>
      <w:r w:rsidRPr="00F76ED2">
        <w:rPr>
          <w:bCs/>
          <w:iCs/>
          <w:szCs w:val="28"/>
        </w:rPr>
        <w:t>- 945 внеплановых проверок в отношении физических лиц.</w:t>
      </w:r>
    </w:p>
    <w:p w:rsidR="00F76ED2" w:rsidRPr="00F76ED2" w:rsidRDefault="00F76ED2" w:rsidP="00F76ED2">
      <w:pPr>
        <w:autoSpaceDE w:val="0"/>
        <w:autoSpaceDN w:val="0"/>
        <w:adjustRightInd w:val="0"/>
        <w:ind w:firstLine="708"/>
        <w:rPr>
          <w:bCs/>
          <w:iCs/>
          <w:szCs w:val="28"/>
        </w:rPr>
      </w:pPr>
      <w:r w:rsidRPr="00F76ED2">
        <w:rPr>
          <w:bCs/>
          <w:iCs/>
          <w:szCs w:val="28"/>
        </w:rPr>
        <w:t>Всего в 3 квартале 2018 года было проведено 983 внеплановых проверки (за 3 квартал 2017 года – 876) из них:</w:t>
      </w:r>
    </w:p>
    <w:p w:rsidR="00F76ED2" w:rsidRPr="00F76ED2" w:rsidRDefault="00F76ED2" w:rsidP="00F76ED2">
      <w:pPr>
        <w:autoSpaceDE w:val="0"/>
        <w:autoSpaceDN w:val="0"/>
        <w:adjustRightInd w:val="0"/>
        <w:ind w:firstLine="708"/>
        <w:rPr>
          <w:bCs/>
          <w:iCs/>
          <w:szCs w:val="28"/>
        </w:rPr>
      </w:pPr>
      <w:r w:rsidRPr="00F76ED2">
        <w:rPr>
          <w:bCs/>
          <w:iCs/>
          <w:szCs w:val="28"/>
        </w:rPr>
        <w:t>- по исполнению предписаний было проведено 13;</w:t>
      </w:r>
    </w:p>
    <w:p w:rsidR="00F76ED2" w:rsidRPr="00F76ED2" w:rsidRDefault="00F76ED2" w:rsidP="00F76ED2">
      <w:pPr>
        <w:autoSpaceDE w:val="0"/>
        <w:autoSpaceDN w:val="0"/>
        <w:adjustRightInd w:val="0"/>
        <w:ind w:firstLine="708"/>
        <w:rPr>
          <w:bCs/>
          <w:iCs/>
          <w:szCs w:val="28"/>
        </w:rPr>
      </w:pPr>
      <w:r w:rsidRPr="00F76ED2">
        <w:rPr>
          <w:bCs/>
          <w:iCs/>
          <w:szCs w:val="28"/>
        </w:rPr>
        <w:t>- по обращениям (жалобам) граждан было проведено 944;</w:t>
      </w:r>
    </w:p>
    <w:p w:rsidR="00F76ED2" w:rsidRPr="00F76ED2" w:rsidRDefault="00F76ED2" w:rsidP="00F76ED2">
      <w:pPr>
        <w:autoSpaceDE w:val="0"/>
        <w:autoSpaceDN w:val="0"/>
        <w:adjustRightInd w:val="0"/>
        <w:ind w:firstLine="708"/>
        <w:rPr>
          <w:bCs/>
          <w:iCs/>
          <w:szCs w:val="28"/>
        </w:rPr>
      </w:pPr>
      <w:r w:rsidRPr="00F76ED2">
        <w:rPr>
          <w:bCs/>
          <w:iCs/>
          <w:szCs w:val="28"/>
        </w:rPr>
        <w:t>- по результатам проведенных плановых (рейдовых) осмотров, обследований 26;</w:t>
      </w:r>
    </w:p>
    <w:p w:rsidR="00F76ED2" w:rsidRPr="00F76ED2" w:rsidRDefault="00F76ED2" w:rsidP="00F76ED2">
      <w:pPr>
        <w:autoSpaceDE w:val="0"/>
        <w:autoSpaceDN w:val="0"/>
        <w:adjustRightInd w:val="0"/>
        <w:ind w:firstLine="708"/>
        <w:rPr>
          <w:bCs/>
          <w:iCs/>
          <w:szCs w:val="28"/>
        </w:rPr>
      </w:pPr>
      <w:r w:rsidRPr="00F76ED2">
        <w:rPr>
          <w:bCs/>
          <w:iCs/>
          <w:szCs w:val="28"/>
        </w:rPr>
        <w:t xml:space="preserve">Таким образом, в 3 квартале 2018 года количество проверок (1090) относительно аналогичного периода 2017 года (1017) увеличилось на 7.2 %. </w:t>
      </w:r>
    </w:p>
    <w:p w:rsidR="00F76ED2" w:rsidRPr="00E641D1" w:rsidRDefault="00F76ED2" w:rsidP="00F76ED2">
      <w:pPr>
        <w:autoSpaceDE w:val="0"/>
        <w:autoSpaceDN w:val="0"/>
        <w:adjustRightInd w:val="0"/>
        <w:ind w:firstLine="708"/>
        <w:rPr>
          <w:bCs/>
          <w:iCs/>
          <w:spacing w:val="-2"/>
          <w:szCs w:val="28"/>
        </w:rPr>
      </w:pPr>
      <w:r w:rsidRPr="00E641D1">
        <w:rPr>
          <w:bCs/>
          <w:iCs/>
          <w:spacing w:val="-2"/>
          <w:szCs w:val="28"/>
        </w:rPr>
        <w:lastRenderedPageBreak/>
        <w:t xml:space="preserve">За отчетный период установлено 1152 правонарушения в области внутреннего карантина растений. Наложено штрафов – 671 тыс. руб. (в 2017 – 1203,3 тыс. руб.), взыскано 558,1 тыс. руб. (в 2017 – 783 тыс. руб.), процент </w:t>
      </w:r>
      <w:proofErr w:type="spellStart"/>
      <w:r w:rsidRPr="00E641D1">
        <w:rPr>
          <w:bCs/>
          <w:iCs/>
          <w:spacing w:val="-2"/>
          <w:szCs w:val="28"/>
        </w:rPr>
        <w:t>взыскиваемости</w:t>
      </w:r>
      <w:proofErr w:type="spellEnd"/>
      <w:r w:rsidRPr="00E641D1">
        <w:rPr>
          <w:bCs/>
          <w:iCs/>
          <w:spacing w:val="-2"/>
          <w:szCs w:val="28"/>
        </w:rPr>
        <w:t xml:space="preserve"> составил – 83,2 % (в 2017 году – 65,1%). </w:t>
      </w:r>
    </w:p>
    <w:p w:rsidR="00F76ED2" w:rsidRPr="00E641D1" w:rsidRDefault="00F76ED2" w:rsidP="00F76ED2">
      <w:pPr>
        <w:autoSpaceDE w:val="0"/>
        <w:autoSpaceDN w:val="0"/>
        <w:adjustRightInd w:val="0"/>
        <w:ind w:firstLine="708"/>
        <w:rPr>
          <w:bCs/>
          <w:iCs/>
          <w:spacing w:val="-2"/>
          <w:szCs w:val="28"/>
        </w:rPr>
      </w:pPr>
      <w:r w:rsidRPr="00E641D1">
        <w:rPr>
          <w:bCs/>
          <w:iCs/>
          <w:spacing w:val="-2"/>
          <w:szCs w:val="28"/>
        </w:rPr>
        <w:t>В 5 случаях административный штраф в соответствии со статьей 4.1.1 КоАП РФ был заменен предупреждением.</w:t>
      </w:r>
    </w:p>
    <w:p w:rsidR="00F76ED2" w:rsidRPr="00E641D1" w:rsidRDefault="00F76ED2" w:rsidP="00F76ED2">
      <w:pPr>
        <w:autoSpaceDE w:val="0"/>
        <w:autoSpaceDN w:val="0"/>
        <w:adjustRightInd w:val="0"/>
        <w:ind w:firstLine="708"/>
        <w:rPr>
          <w:bCs/>
          <w:iCs/>
          <w:spacing w:val="-2"/>
          <w:szCs w:val="28"/>
        </w:rPr>
      </w:pPr>
      <w:r w:rsidRPr="00E641D1">
        <w:rPr>
          <w:bCs/>
          <w:iCs/>
          <w:spacing w:val="-2"/>
          <w:szCs w:val="28"/>
        </w:rPr>
        <w:t>В 3 квартале 2018 года проведено 8 административных расследований, за аналогичный период 2017 года.</w:t>
      </w:r>
    </w:p>
    <w:p w:rsidR="00F76ED2" w:rsidRPr="00E641D1" w:rsidRDefault="00F76ED2" w:rsidP="00E641D1">
      <w:pPr>
        <w:autoSpaceDE w:val="0"/>
        <w:autoSpaceDN w:val="0"/>
        <w:adjustRightInd w:val="0"/>
        <w:spacing w:line="235" w:lineRule="auto"/>
        <w:rPr>
          <w:bCs/>
          <w:iCs/>
          <w:spacing w:val="-2"/>
          <w:szCs w:val="28"/>
        </w:rPr>
      </w:pPr>
      <w:r w:rsidRPr="00E641D1">
        <w:rPr>
          <w:bCs/>
          <w:iCs/>
          <w:spacing w:val="-2"/>
          <w:szCs w:val="28"/>
        </w:rPr>
        <w:t>За 3 квартал 2018 года государственными инспекторами надзора в области карантина растений и семенного контроля проведены контрольные карантинные фитосанитарные обследования на выявление 234 карантинных объектов: в том числе 18 имеющих ограниченное распространение на территории Краснодарского края и 216 карантинных объектов, отсутствующих на территории края, в садоводческих хозяйствах и на посадках сельскохозяйственных культур в закрытом и открытом грунте на общей площади 261975 га.</w:t>
      </w:r>
    </w:p>
    <w:p w:rsidR="00F76ED2" w:rsidRPr="00E641D1" w:rsidRDefault="00F76ED2" w:rsidP="00F76ED2">
      <w:pPr>
        <w:autoSpaceDE w:val="0"/>
        <w:autoSpaceDN w:val="0"/>
        <w:adjustRightInd w:val="0"/>
        <w:ind w:firstLine="708"/>
        <w:rPr>
          <w:bCs/>
          <w:iCs/>
          <w:spacing w:val="-2"/>
          <w:szCs w:val="28"/>
        </w:rPr>
      </w:pPr>
      <w:r w:rsidRPr="00E641D1">
        <w:rPr>
          <w:bCs/>
          <w:iCs/>
          <w:spacing w:val="-2"/>
          <w:szCs w:val="28"/>
        </w:rPr>
        <w:tab/>
        <w:t xml:space="preserve">Управлением Россельхознадзора по Краснодарскому краю и Республике Адыгея за 3 квартал 2018 года изданы приказы об упразднении карантинных фитосанитарных зон и отмене карантинных фитосанитарных режимов в Краснодарском крае на общей площади 7144,6 га по следующим видам: американской белой бабочке, западному цветочному </w:t>
      </w:r>
      <w:proofErr w:type="spellStart"/>
      <w:r w:rsidRPr="00E641D1">
        <w:rPr>
          <w:bCs/>
          <w:iCs/>
          <w:spacing w:val="-2"/>
          <w:szCs w:val="28"/>
        </w:rPr>
        <w:t>трипсу</w:t>
      </w:r>
      <w:proofErr w:type="spellEnd"/>
      <w:r w:rsidRPr="00E641D1">
        <w:rPr>
          <w:bCs/>
          <w:iCs/>
          <w:spacing w:val="-2"/>
          <w:szCs w:val="28"/>
        </w:rPr>
        <w:t xml:space="preserve">, восточной плодожорке, картофельной моли, </w:t>
      </w:r>
      <w:proofErr w:type="spellStart"/>
      <w:r w:rsidRPr="00E641D1">
        <w:rPr>
          <w:bCs/>
          <w:iCs/>
          <w:spacing w:val="-2"/>
          <w:szCs w:val="28"/>
        </w:rPr>
        <w:t>щарке</w:t>
      </w:r>
      <w:proofErr w:type="spellEnd"/>
      <w:r w:rsidRPr="00E641D1">
        <w:rPr>
          <w:bCs/>
          <w:iCs/>
          <w:spacing w:val="-2"/>
          <w:szCs w:val="28"/>
        </w:rPr>
        <w:t xml:space="preserve"> (оспе) слив, повилике полевой, паслёну колючему (полностью снят), горчаку ползучему.</w:t>
      </w:r>
    </w:p>
    <w:p w:rsidR="00C70BDA" w:rsidRPr="00E641D1" w:rsidRDefault="00F76ED2" w:rsidP="00F76ED2">
      <w:pPr>
        <w:autoSpaceDE w:val="0"/>
        <w:autoSpaceDN w:val="0"/>
        <w:adjustRightInd w:val="0"/>
        <w:ind w:firstLine="708"/>
        <w:rPr>
          <w:spacing w:val="-2"/>
          <w:szCs w:val="28"/>
        </w:rPr>
      </w:pPr>
      <w:r w:rsidRPr="00E641D1">
        <w:rPr>
          <w:bCs/>
          <w:iCs/>
          <w:spacing w:val="-2"/>
          <w:szCs w:val="28"/>
        </w:rPr>
        <w:tab/>
        <w:t>В связи с выявлением карантинных объектов приказами Управления Россельхознадзора по Краснодарскому краю и Республике Адыгея в 3 квартале 2018 года установлены 3 карантинные фитосанитарные зоны по клопу дубовая кружевница на общей площади 51,987 га.</w:t>
      </w:r>
    </w:p>
    <w:p w:rsidR="00F61830" w:rsidRPr="00E641D1" w:rsidRDefault="00F61830" w:rsidP="00F61830">
      <w:pPr>
        <w:autoSpaceDE w:val="0"/>
        <w:autoSpaceDN w:val="0"/>
        <w:adjustRightInd w:val="0"/>
        <w:rPr>
          <w:sz w:val="24"/>
          <w:szCs w:val="24"/>
        </w:rPr>
      </w:pPr>
    </w:p>
    <w:p w:rsidR="00F61830" w:rsidRPr="00C00309" w:rsidRDefault="00F61830" w:rsidP="00F61830">
      <w:pPr>
        <w:pStyle w:val="3"/>
      </w:pPr>
      <w:r w:rsidRPr="007A20D8">
        <w:rPr>
          <w:rFonts w:cs="Times New Roman"/>
        </w:rPr>
        <w:t xml:space="preserve">Раздел </w:t>
      </w:r>
      <w:r>
        <w:rPr>
          <w:rFonts w:cs="Times New Roman"/>
        </w:rPr>
        <w:t>2</w:t>
      </w:r>
      <w:r>
        <w:t xml:space="preserve">. </w:t>
      </w:r>
      <w:r w:rsidR="00F76ED2" w:rsidRPr="00F76ED2">
        <w:t>Информация о характере и статистике проведенных контрольно-надзорным органом мероприятий по контролю (надзору) без взаимодействия с подконтрольными субъектами</w:t>
      </w:r>
    </w:p>
    <w:p w:rsidR="00C70BDA" w:rsidRPr="00F27BFB" w:rsidRDefault="00F76ED2" w:rsidP="00C70BD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76ED2">
        <w:rPr>
          <w:color w:val="auto"/>
          <w:sz w:val="28"/>
          <w:szCs w:val="28"/>
        </w:rPr>
        <w:t>С 2016 года проводятся плановые (рейдовые) осмотры, обследования, которые являются мероприятиями по контролю, осуществляемыми без взаимодействия с юридическими лицами, индивидуальными предпринимателями. Такие осмотры способствуют профилактике правонарушений. В 3 квартале 2018 года проведено 579 плановых (рейдовых) осмотров, обследований (в 2017 году за аналогичный период – 267). По их результатам проведено 26 внеплановых проверок</w:t>
      </w:r>
      <w:r w:rsidR="00C70BDA">
        <w:rPr>
          <w:color w:val="auto"/>
          <w:sz w:val="28"/>
          <w:szCs w:val="28"/>
        </w:rPr>
        <w:t>.</w:t>
      </w:r>
    </w:p>
    <w:p w:rsidR="00F61830" w:rsidRPr="00E641D1" w:rsidRDefault="00F61830" w:rsidP="00F61830">
      <w:pPr>
        <w:pStyle w:val="Default"/>
        <w:ind w:firstLine="708"/>
        <w:jc w:val="both"/>
      </w:pPr>
    </w:p>
    <w:p w:rsidR="00F76ED2" w:rsidRDefault="00F76ED2" w:rsidP="00F76ED2">
      <w:pPr>
        <w:pStyle w:val="3"/>
      </w:pPr>
      <w:r w:rsidRPr="00140A48">
        <w:t xml:space="preserve">Раздел </w:t>
      </w:r>
      <w:r>
        <w:t>3</w:t>
      </w:r>
      <w:r w:rsidRPr="00140A48">
        <w:t>. Статистика типовых и массовых нарушений обязательных требований по однородным группам подконтрольных субъектов (объектов)</w:t>
      </w:r>
    </w:p>
    <w:p w:rsidR="00F76ED2" w:rsidRPr="00E06D3A" w:rsidRDefault="00F76ED2" w:rsidP="00F76ED2">
      <w:pPr>
        <w:autoSpaceDE w:val="0"/>
        <w:autoSpaceDN w:val="0"/>
        <w:adjustRightInd w:val="0"/>
        <w:ind w:firstLine="708"/>
        <w:rPr>
          <w:szCs w:val="28"/>
        </w:rPr>
      </w:pPr>
      <w:r w:rsidRPr="00407846">
        <w:rPr>
          <w:szCs w:val="28"/>
        </w:rPr>
        <w:t>Таким образом, в отчетном периоде количество постановлений о назначении ад</w:t>
      </w:r>
      <w:r>
        <w:rPr>
          <w:szCs w:val="28"/>
        </w:rPr>
        <w:t>министративного наказания (1156</w:t>
      </w:r>
      <w:r w:rsidRPr="00407846">
        <w:rPr>
          <w:szCs w:val="28"/>
        </w:rPr>
        <w:t>) по указанным статьям КоАП РФ снизилос</w:t>
      </w:r>
      <w:r>
        <w:rPr>
          <w:szCs w:val="28"/>
        </w:rPr>
        <w:t>ь относительно 2017 года на 31,2</w:t>
      </w:r>
      <w:r w:rsidRPr="00407846">
        <w:rPr>
          <w:szCs w:val="28"/>
        </w:rPr>
        <w:t xml:space="preserve"> </w:t>
      </w:r>
      <w:r>
        <w:rPr>
          <w:szCs w:val="28"/>
        </w:rPr>
        <w:t>% (1517</w:t>
      </w:r>
      <w:r w:rsidRPr="00407846">
        <w:rPr>
          <w:szCs w:val="28"/>
        </w:rPr>
        <w:t>)</w:t>
      </w:r>
      <w:r>
        <w:rPr>
          <w:szCs w:val="28"/>
        </w:rPr>
        <w:t>.</w:t>
      </w:r>
    </w:p>
    <w:p w:rsidR="00F76ED2" w:rsidRPr="000A2EFF" w:rsidRDefault="00F76ED2" w:rsidP="00F76ED2">
      <w:pPr>
        <w:pStyle w:val="Default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39778E">
        <w:rPr>
          <w:sz w:val="28"/>
          <w:szCs w:val="28"/>
        </w:rPr>
        <w:t>аибольшее количество нарушений приходится на статью 10.1 КоАП РФ составляют нарушения</w:t>
      </w:r>
      <w:r w:rsidRPr="0039778E">
        <w:rPr>
          <w:bCs/>
          <w:iCs/>
          <w:sz w:val="28"/>
          <w:szCs w:val="28"/>
        </w:rPr>
        <w:t xml:space="preserve"> правил борьбы с карантинными, особо опасными и опасными вредителями растений, возбудителями болезней растений, растен</w:t>
      </w:r>
      <w:r>
        <w:rPr>
          <w:bCs/>
          <w:iCs/>
          <w:sz w:val="28"/>
          <w:szCs w:val="28"/>
        </w:rPr>
        <w:t xml:space="preserve">иями-сорняками (ст. 16, ст. 20, </w:t>
      </w:r>
      <w:r w:rsidRPr="0039778E">
        <w:rPr>
          <w:bCs/>
          <w:iCs/>
          <w:sz w:val="28"/>
          <w:szCs w:val="28"/>
        </w:rPr>
        <w:t>ст. 32 Федерального закона «О карантине растений» от 21.07.2014 года № 206-ФЗ)</w:t>
      </w:r>
      <w:r>
        <w:rPr>
          <w:bCs/>
          <w:iCs/>
          <w:sz w:val="28"/>
          <w:szCs w:val="28"/>
        </w:rPr>
        <w:t>.</w:t>
      </w:r>
    </w:p>
    <w:p w:rsidR="00F76ED2" w:rsidRDefault="00F76ED2" w:rsidP="00F76ED2">
      <w:pPr>
        <w:pStyle w:val="Default"/>
        <w:ind w:firstLine="708"/>
        <w:jc w:val="both"/>
        <w:rPr>
          <w:sz w:val="28"/>
          <w:szCs w:val="28"/>
        </w:rPr>
      </w:pPr>
      <w:r w:rsidRPr="00407846">
        <w:rPr>
          <w:sz w:val="28"/>
          <w:szCs w:val="28"/>
        </w:rPr>
        <w:t>По статье 10.2 КоАП РФ наибольшее количество нарушений составляют нарушени</w:t>
      </w:r>
      <w:r>
        <w:rPr>
          <w:sz w:val="28"/>
          <w:szCs w:val="28"/>
        </w:rPr>
        <w:t>я</w:t>
      </w:r>
      <w:r w:rsidRPr="00407846">
        <w:rPr>
          <w:sz w:val="28"/>
          <w:szCs w:val="28"/>
        </w:rPr>
        <w:t xml:space="preserve"> статьи 21 Федерального закона от 21.07.2014 № 206-ФЗ «О карантине растений», когда хозяйствующие субъекты осуществляют вывоз из карантинных фитосанитарных зон подкарантинной продукции (подкарантинного материала, подкарантинного груза) без выданного в установленном порядке карантинного сертификата, удостоверяющего соответствие подкарантинной продукции (подкарантинного материала, подкарантинного груза) требованиям правил и норм обеспечения карантина растений; </w:t>
      </w:r>
    </w:p>
    <w:p w:rsidR="00F76ED2" w:rsidRPr="00407846" w:rsidRDefault="00F76ED2" w:rsidP="00F76ED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статье</w:t>
      </w:r>
      <w:r w:rsidRPr="00407846">
        <w:rPr>
          <w:sz w:val="28"/>
          <w:szCs w:val="28"/>
        </w:rPr>
        <w:t xml:space="preserve"> 10.3 КоАП РФ (нарушение правил производства, заготовки, перевозки, хранения, переработки, использования и реализации подкарантинной продукции (подкарантинного материала, подкарантинного груза). Как правило, это пункт 2 части 2 статьи 32 Федерального закона от 21.07.2014 № 206-ФЗ «О карантине растений», когда граждане, юридические лица, которые имеют в собственности, во владении, в пользовании, в аренде подкарантинные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подкарантинной продукции, не соблюдают требование о немедленном извещении федерального органа исполнительной власти, осуществляющего функции по контролю и надзору в области карантина растений, о доставке подкарантинной продукции, подкарантинных объектов. </w:t>
      </w:r>
    </w:p>
    <w:p w:rsidR="00F76ED2" w:rsidRDefault="00F76ED2" w:rsidP="00F76ED2">
      <w:pPr>
        <w:autoSpaceDE w:val="0"/>
        <w:autoSpaceDN w:val="0"/>
        <w:adjustRightInd w:val="0"/>
        <w:ind w:firstLine="708"/>
        <w:rPr>
          <w:szCs w:val="28"/>
        </w:rPr>
      </w:pPr>
    </w:p>
    <w:p w:rsidR="00F76ED2" w:rsidRDefault="003F79D4" w:rsidP="00F76ED2">
      <w:pPr>
        <w:pStyle w:val="3"/>
      </w:pPr>
      <w:r>
        <w:t>Раздел 4</w:t>
      </w:r>
      <w:r w:rsidR="00F76ED2" w:rsidRPr="00980DD9">
        <w:t>. Анализ выявленных и возможных причин возникновения типовых и массовых нарушений обязательных требований</w:t>
      </w:r>
    </w:p>
    <w:p w:rsidR="00F76ED2" w:rsidRPr="00820260" w:rsidRDefault="00F76ED2" w:rsidP="00F76ED2">
      <w:pPr>
        <w:pStyle w:val="Default"/>
        <w:ind w:firstLine="708"/>
        <w:jc w:val="both"/>
        <w:rPr>
          <w:sz w:val="28"/>
          <w:szCs w:val="28"/>
        </w:rPr>
      </w:pPr>
      <w:r w:rsidRPr="00407846">
        <w:rPr>
          <w:sz w:val="28"/>
          <w:szCs w:val="28"/>
        </w:rPr>
        <w:t>Одной из причин допущения такого количества нарушений является низкий размер административного штрафа по всем вышеуказанных статьям КоАП РФ, который на граждан не превышает пятисот рублей, на индивидуальных предпринимателей и должностных лиц – одной тысячи рублей, а на юридических лиц – десяти тысяч рублей. Причиной большого количества нарушений по статье 10.3 КоАП РФ является также нежелание хозяйствующих субъектов платить за проведение исследований для получения заключения о карантинном фитосанитарном состоянии подкарантинной продукции, предусмотренного подпунктом 2 пункта 8.3 Порядка выдачи фитосанитарного сертификата, реэкспортного фитосанитарного сертификата, карантинного сертификата, утвержденного приказом Минсельхоза России от 13.07.2016 №</w:t>
      </w:r>
      <w:r>
        <w:rPr>
          <w:sz w:val="28"/>
          <w:szCs w:val="28"/>
        </w:rPr>
        <w:t xml:space="preserve"> 293.</w:t>
      </w:r>
    </w:p>
    <w:p w:rsidR="00F76ED2" w:rsidRDefault="00F76ED2" w:rsidP="00F76ED2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F76ED2" w:rsidRDefault="00F76ED2" w:rsidP="00F76ED2">
      <w:pPr>
        <w:pStyle w:val="3"/>
      </w:pPr>
      <w:r w:rsidRPr="00650CAE">
        <w:lastRenderedPageBreak/>
        <w:t xml:space="preserve">Раздел </w:t>
      </w:r>
      <w:r w:rsidR="003F79D4">
        <w:t>5</w:t>
      </w:r>
      <w:r w:rsidRPr="00650CAE">
        <w:t>. Рекомендации подконтрольным субъектам (в зависимости от их типизации) по проведению мероприятий, направленных на устранение причин совершения типовых и массовых нарушений обязательных требований</w:t>
      </w:r>
    </w:p>
    <w:p w:rsidR="00F76ED2" w:rsidRDefault="00F76ED2" w:rsidP="00F76ED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A20D8">
        <w:rPr>
          <w:color w:val="auto"/>
          <w:sz w:val="28"/>
          <w:szCs w:val="28"/>
        </w:rPr>
        <w:t>Субъектами, в отношении которых были проведены контрольно-надзорные мероприятия являются граждане и организации в собственности которых имеются: земельные участки любого целевого назначения, здания, строения, сооружения, резервуары, места складирования (помещения), оборудование, транспортные средства, контейнеры, иные объекты, которые способны являться источниками проникновения на территорию Российской Федерации и (или) распространения по ней карантинных объектов, а также растения, растительная продукция, тара, упаковка, в том числе упаковочные материалы, грузы, почва, организмы или материалы, которые могут быть носителями карантинных объектов и (или) спо</w:t>
      </w:r>
      <w:r>
        <w:rPr>
          <w:color w:val="auto"/>
          <w:sz w:val="28"/>
          <w:szCs w:val="28"/>
        </w:rPr>
        <w:t>собствовать их распространению.</w:t>
      </w:r>
    </w:p>
    <w:p w:rsidR="00F76ED2" w:rsidRDefault="00F76ED2" w:rsidP="00F76ED2">
      <w:pPr>
        <w:autoSpaceDE w:val="0"/>
        <w:autoSpaceDN w:val="0"/>
        <w:adjustRightInd w:val="0"/>
        <w:ind w:firstLine="708"/>
        <w:rPr>
          <w:szCs w:val="28"/>
        </w:rPr>
      </w:pPr>
      <w:r w:rsidRPr="00D5219D">
        <w:rPr>
          <w:szCs w:val="28"/>
        </w:rPr>
        <w:t xml:space="preserve">Учитывая риск-ориентированный подход к проведению контрольно-надзорных мероприятий все проверки в </w:t>
      </w:r>
      <w:r>
        <w:rPr>
          <w:szCs w:val="28"/>
        </w:rPr>
        <w:t>3</w:t>
      </w:r>
      <w:r w:rsidRPr="00D5219D">
        <w:rPr>
          <w:szCs w:val="28"/>
        </w:rPr>
        <w:t xml:space="preserve"> квартале текущего года были проведены в отношении собственников, пользователей земельных участков различной категории.</w:t>
      </w:r>
    </w:p>
    <w:p w:rsidR="00F76ED2" w:rsidRDefault="00F76ED2" w:rsidP="00F76ED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Всем собственникам, пользователям земельных участков любого целевого назначения рекомендуется проводить мониторинг сайта Управления Россельхознадзора по Краснодарскому краю и Республики Адыгея (</w:t>
      </w:r>
      <w:r w:rsidRPr="00D5219D">
        <w:rPr>
          <w:szCs w:val="28"/>
        </w:rPr>
        <w:t>http://rsn.krasnodar.ru/</w:t>
      </w:r>
      <w:r>
        <w:rPr>
          <w:szCs w:val="28"/>
        </w:rPr>
        <w:t>). На данном сайте регулярно актуализируется информация об изменениях нормативно-правовых актов, размещаются статьи с разъяснениями о вступивших изменениях, о наиболее часто встречающихся нарушениях и о необходимости своевременной борьбы с карантинными объектами. Данная информация позволит не допускать нарушений обязательных требований карантинного законодательства.</w:t>
      </w:r>
    </w:p>
    <w:p w:rsidR="00F76ED2" w:rsidRDefault="00F76ED2" w:rsidP="00F76ED2">
      <w:pPr>
        <w:autoSpaceDE w:val="0"/>
        <w:autoSpaceDN w:val="0"/>
        <w:adjustRightInd w:val="0"/>
        <w:ind w:firstLine="708"/>
        <w:rPr>
          <w:szCs w:val="28"/>
        </w:rPr>
      </w:pPr>
    </w:p>
    <w:p w:rsidR="00F76ED2" w:rsidRDefault="003F79D4" w:rsidP="00F76ED2">
      <w:pPr>
        <w:pStyle w:val="3"/>
      </w:pPr>
      <w:r>
        <w:t>Раздел 6</w:t>
      </w:r>
      <w:r w:rsidR="00F76ED2" w:rsidRPr="00EA289E">
        <w:t>. Статистика и анализ примененных к подконтрольным субъектам мер юридической ответственности</w:t>
      </w:r>
    </w:p>
    <w:p w:rsidR="00F76ED2" w:rsidRDefault="00F76ED2" w:rsidP="00F76ED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Постановления</w:t>
      </w:r>
      <w:r w:rsidRPr="00407846">
        <w:rPr>
          <w:szCs w:val="28"/>
        </w:rPr>
        <w:t xml:space="preserve"> о привлечении к административной ответственности </w:t>
      </w:r>
      <w:r>
        <w:rPr>
          <w:szCs w:val="28"/>
        </w:rPr>
        <w:t>выносились по статьям 10.1</w:t>
      </w:r>
      <w:r w:rsidRPr="00D71673">
        <w:rPr>
          <w:szCs w:val="28"/>
        </w:rPr>
        <w:t xml:space="preserve"> </w:t>
      </w:r>
      <w:r w:rsidRPr="00407846">
        <w:rPr>
          <w:szCs w:val="28"/>
        </w:rPr>
        <w:t>КоАП РФ</w:t>
      </w:r>
      <w:r>
        <w:rPr>
          <w:szCs w:val="28"/>
        </w:rPr>
        <w:t>, 10.2</w:t>
      </w:r>
      <w:r w:rsidRPr="00D71673">
        <w:rPr>
          <w:szCs w:val="28"/>
        </w:rPr>
        <w:t xml:space="preserve"> </w:t>
      </w:r>
      <w:r w:rsidRPr="00407846">
        <w:rPr>
          <w:szCs w:val="28"/>
        </w:rPr>
        <w:t>КоАП РФ</w:t>
      </w:r>
      <w:r>
        <w:rPr>
          <w:szCs w:val="28"/>
        </w:rPr>
        <w:t xml:space="preserve">, </w:t>
      </w:r>
      <w:r w:rsidRPr="00407846">
        <w:rPr>
          <w:szCs w:val="28"/>
        </w:rPr>
        <w:t>10.3 КоАП РФ:</w:t>
      </w:r>
    </w:p>
    <w:p w:rsidR="00F76ED2" w:rsidRDefault="00F76ED2" w:rsidP="00F76ED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- ст. 10.1 КоАП РФ – </w:t>
      </w:r>
      <w:r w:rsidRPr="00D734E1">
        <w:rPr>
          <w:szCs w:val="28"/>
        </w:rPr>
        <w:t>1149</w:t>
      </w:r>
      <w:r>
        <w:rPr>
          <w:szCs w:val="28"/>
        </w:rPr>
        <w:t xml:space="preserve"> постановлений;</w:t>
      </w:r>
    </w:p>
    <w:p w:rsidR="00F76ED2" w:rsidRDefault="00F76ED2" w:rsidP="00F76ED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- ст. 10.2 КоАП РФ – </w:t>
      </w:r>
      <w:r w:rsidRPr="00D734E1">
        <w:rPr>
          <w:szCs w:val="28"/>
        </w:rPr>
        <w:t>3</w:t>
      </w:r>
      <w:r>
        <w:rPr>
          <w:szCs w:val="28"/>
        </w:rPr>
        <w:t xml:space="preserve"> постановления;</w:t>
      </w:r>
    </w:p>
    <w:p w:rsidR="00F76ED2" w:rsidRPr="00D734E1" w:rsidRDefault="00F76ED2" w:rsidP="00F76ED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- ст. 10.3 КоАП РФ – </w:t>
      </w:r>
      <w:r w:rsidRPr="00D734E1">
        <w:rPr>
          <w:szCs w:val="28"/>
        </w:rPr>
        <w:t>4</w:t>
      </w:r>
      <w:r>
        <w:rPr>
          <w:szCs w:val="28"/>
        </w:rPr>
        <w:t xml:space="preserve"> постановления</w:t>
      </w:r>
    </w:p>
    <w:p w:rsidR="00F76ED2" w:rsidRDefault="00F76ED2" w:rsidP="00F76ED2">
      <w:pPr>
        <w:autoSpaceDE w:val="0"/>
        <w:autoSpaceDN w:val="0"/>
        <w:adjustRightInd w:val="0"/>
        <w:ind w:firstLine="708"/>
        <w:rPr>
          <w:szCs w:val="28"/>
        </w:rPr>
      </w:pPr>
    </w:p>
    <w:p w:rsidR="00F76ED2" w:rsidRDefault="00F76ED2" w:rsidP="00F76ED2">
      <w:pPr>
        <w:pStyle w:val="3"/>
      </w:pPr>
      <w:r w:rsidRPr="009E2B43">
        <w:t xml:space="preserve">Раздел </w:t>
      </w:r>
      <w:r w:rsidR="003F79D4">
        <w:t>7</w:t>
      </w:r>
      <w:r w:rsidRPr="009E2B43">
        <w:t xml:space="preserve">. Анализ практики составления протоколов об </w:t>
      </w:r>
      <w:r w:rsidRPr="00A93375">
        <w:t>административных правонарушениях, практики рассмотрения дел об</w:t>
      </w:r>
      <w:r w:rsidRPr="009E2B43">
        <w:t xml:space="preserve"> административных правонарушениях, в том числе в случае отказа в привлечении подконтрольных субъектов, их должностных лиц к административной ответственности</w:t>
      </w:r>
    </w:p>
    <w:p w:rsidR="00F76ED2" w:rsidRDefault="00F76ED2" w:rsidP="00F76ED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За 3 квартал 2018 года </w:t>
      </w:r>
      <w:r w:rsidRPr="00501789">
        <w:rPr>
          <w:bCs/>
          <w:iCs/>
          <w:szCs w:val="28"/>
        </w:rPr>
        <w:t>государственными инспекторами надзора в области карантина растений</w:t>
      </w:r>
      <w:r>
        <w:rPr>
          <w:szCs w:val="28"/>
        </w:rPr>
        <w:t xml:space="preserve"> составлено 1392 протокола об административном </w:t>
      </w:r>
      <w:r>
        <w:rPr>
          <w:szCs w:val="28"/>
        </w:rPr>
        <w:lastRenderedPageBreak/>
        <w:t>правонарушении, за аналогичный период 2017 года было составлено 1507 протоколов.</w:t>
      </w:r>
    </w:p>
    <w:p w:rsidR="00F76ED2" w:rsidRDefault="00F76ED2" w:rsidP="00F76ED2">
      <w:pPr>
        <w:autoSpaceDE w:val="0"/>
        <w:autoSpaceDN w:val="0"/>
        <w:adjustRightInd w:val="0"/>
        <w:ind w:firstLine="708"/>
        <w:rPr>
          <w:szCs w:val="28"/>
        </w:rPr>
      </w:pPr>
    </w:p>
    <w:p w:rsidR="00F76ED2" w:rsidRDefault="00F76ED2" w:rsidP="00F76ED2">
      <w:pPr>
        <w:pStyle w:val="3"/>
      </w:pPr>
      <w:r w:rsidRPr="002D2677">
        <w:t xml:space="preserve">Раздел </w:t>
      </w:r>
      <w:r w:rsidR="003F79D4">
        <w:t>8</w:t>
      </w:r>
      <w:r w:rsidRPr="002D2677">
        <w:t>. Анализ практики обжалования решений, действий (бездействия) контрольно-надзорного органа и (или) его должностных лиц в досудебном (внесудебном) и судебном порядке</w:t>
      </w:r>
    </w:p>
    <w:p w:rsidR="00F76ED2" w:rsidRDefault="00F76ED2" w:rsidP="00F76ED2">
      <w:pPr>
        <w:autoSpaceDE w:val="0"/>
        <w:autoSpaceDN w:val="0"/>
        <w:adjustRightInd w:val="0"/>
        <w:ind w:firstLine="708"/>
        <w:rPr>
          <w:szCs w:val="28"/>
        </w:rPr>
      </w:pPr>
      <w:r w:rsidRPr="00407846">
        <w:rPr>
          <w:szCs w:val="28"/>
        </w:rPr>
        <w:t>В судебные</w:t>
      </w:r>
      <w:r>
        <w:rPr>
          <w:szCs w:val="28"/>
        </w:rPr>
        <w:t xml:space="preserve"> органы направлены материалы 4</w:t>
      </w:r>
      <w:r w:rsidRPr="00407846">
        <w:rPr>
          <w:szCs w:val="28"/>
        </w:rPr>
        <w:t xml:space="preserve"> дел</w:t>
      </w:r>
      <w:r>
        <w:rPr>
          <w:szCs w:val="28"/>
        </w:rPr>
        <w:t>а</w:t>
      </w:r>
      <w:r w:rsidRPr="00407846">
        <w:rPr>
          <w:szCs w:val="28"/>
        </w:rPr>
        <w:t xml:space="preserve"> об административном правона</w:t>
      </w:r>
      <w:r>
        <w:rPr>
          <w:szCs w:val="28"/>
        </w:rPr>
        <w:t>рушении, по которым вынесено 1 постановление</w:t>
      </w:r>
      <w:r w:rsidRPr="00407846">
        <w:rPr>
          <w:szCs w:val="28"/>
        </w:rPr>
        <w:t xml:space="preserve"> о привлечении к административной ответ</w:t>
      </w:r>
      <w:r>
        <w:rPr>
          <w:szCs w:val="28"/>
        </w:rPr>
        <w:t>ственности</w:t>
      </w:r>
      <w:r w:rsidRPr="00407846">
        <w:rPr>
          <w:szCs w:val="28"/>
        </w:rPr>
        <w:t>. В аналогичном периоде 2</w:t>
      </w:r>
      <w:r>
        <w:rPr>
          <w:szCs w:val="28"/>
        </w:rPr>
        <w:t>017 года в суд было передано 10 дел, в 8</w:t>
      </w:r>
      <w:r w:rsidRPr="00407846">
        <w:rPr>
          <w:szCs w:val="28"/>
        </w:rPr>
        <w:t xml:space="preserve"> из которых виновное лицо привлечено к ответ</w:t>
      </w:r>
      <w:r>
        <w:rPr>
          <w:szCs w:val="28"/>
        </w:rPr>
        <w:t>ственности.</w:t>
      </w:r>
    </w:p>
    <w:p w:rsidR="00F76ED2" w:rsidRDefault="00F76ED2" w:rsidP="00F76ED2">
      <w:pPr>
        <w:autoSpaceDE w:val="0"/>
        <w:autoSpaceDN w:val="0"/>
        <w:adjustRightInd w:val="0"/>
        <w:ind w:firstLine="708"/>
        <w:rPr>
          <w:szCs w:val="28"/>
        </w:rPr>
      </w:pPr>
    </w:p>
    <w:p w:rsidR="00F76ED2" w:rsidRDefault="00F76ED2" w:rsidP="00F76ED2">
      <w:pPr>
        <w:pStyle w:val="3"/>
      </w:pPr>
      <w:r w:rsidRPr="00A93375">
        <w:t xml:space="preserve">Раздел </w:t>
      </w:r>
      <w:r w:rsidR="003F79D4">
        <w:t>9</w:t>
      </w:r>
      <w:r w:rsidRPr="00A93375">
        <w:t>.</w:t>
      </w:r>
      <w:r w:rsidR="003F79D4">
        <w:t xml:space="preserve"> </w:t>
      </w:r>
      <w:r w:rsidRPr="00A93375">
        <w:t>Статистика и анализ исполнимости предписаний, выданных подконтрольным субъектам по результатам контрольно-надзорных мероприятий</w:t>
      </w:r>
    </w:p>
    <w:p w:rsidR="00F76ED2" w:rsidRPr="00A93375" w:rsidRDefault="00F76ED2" w:rsidP="00F76ED2">
      <w:pPr>
        <w:ind w:firstLine="708"/>
        <w:rPr>
          <w:szCs w:val="28"/>
        </w:rPr>
      </w:pPr>
      <w:r w:rsidRPr="00A93375">
        <w:rPr>
          <w:szCs w:val="28"/>
        </w:rPr>
        <w:t>За 3 квартал 2018 года выдано 589 предписаний, за аналогичный период 2017 года 837. Исполнено 477 предписаний. Эффективность составляет 81 %.</w:t>
      </w:r>
    </w:p>
    <w:p w:rsidR="00F76ED2" w:rsidRDefault="00F76ED2" w:rsidP="00F76ED2">
      <w:pPr>
        <w:autoSpaceDE w:val="0"/>
        <w:autoSpaceDN w:val="0"/>
        <w:adjustRightInd w:val="0"/>
        <w:ind w:firstLine="708"/>
        <w:rPr>
          <w:szCs w:val="28"/>
        </w:rPr>
      </w:pPr>
    </w:p>
    <w:p w:rsidR="00F76ED2" w:rsidRPr="00D23B96" w:rsidRDefault="00F76ED2" w:rsidP="00F76ED2">
      <w:pPr>
        <w:pStyle w:val="3"/>
      </w:pPr>
      <w:r w:rsidRPr="00D23B96">
        <w:t>Раздел 1</w:t>
      </w:r>
      <w:r w:rsidR="003F79D4">
        <w:t>0</w:t>
      </w:r>
      <w:r w:rsidRPr="00D23B96">
        <w:t>. Статистика и анализ случаев объявления предостережений подконтрольным субъектам, а также их исполнимости</w:t>
      </w:r>
    </w:p>
    <w:p w:rsidR="00F76ED2" w:rsidRDefault="00F76ED2" w:rsidP="00F76ED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В</w:t>
      </w:r>
      <w:r w:rsidRPr="00407846">
        <w:rPr>
          <w:szCs w:val="28"/>
        </w:rPr>
        <w:t xml:space="preserve"> соответствии с частью 5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 применяется такая профилактическая мера как предостережение о недопустимости нарушения обязательных требований. </w:t>
      </w:r>
      <w:r>
        <w:rPr>
          <w:szCs w:val="28"/>
        </w:rPr>
        <w:t>З</w:t>
      </w:r>
      <w:r w:rsidRPr="00407846">
        <w:rPr>
          <w:szCs w:val="28"/>
        </w:rPr>
        <w:t xml:space="preserve">а </w:t>
      </w:r>
      <w:r>
        <w:rPr>
          <w:szCs w:val="28"/>
        </w:rPr>
        <w:t xml:space="preserve">3 квартал 2018 года направлено </w:t>
      </w:r>
      <w:r w:rsidRPr="00603E14">
        <w:rPr>
          <w:szCs w:val="28"/>
        </w:rPr>
        <w:t>70</w:t>
      </w:r>
      <w:r w:rsidRPr="00407846">
        <w:rPr>
          <w:szCs w:val="28"/>
        </w:rPr>
        <w:t xml:space="preserve"> предостережений</w:t>
      </w:r>
      <w:r>
        <w:rPr>
          <w:szCs w:val="28"/>
        </w:rPr>
        <w:t xml:space="preserve">, за аналогичный период 2017 года </w:t>
      </w:r>
      <w:r w:rsidRPr="00603E14">
        <w:rPr>
          <w:szCs w:val="28"/>
        </w:rPr>
        <w:t>43</w:t>
      </w:r>
      <w:r>
        <w:rPr>
          <w:szCs w:val="28"/>
        </w:rPr>
        <w:t>. Данный факт</w:t>
      </w:r>
      <w:r w:rsidRPr="00407846">
        <w:rPr>
          <w:szCs w:val="28"/>
        </w:rPr>
        <w:t xml:space="preserve"> свидетельствует об усилении про</w:t>
      </w:r>
      <w:r>
        <w:rPr>
          <w:szCs w:val="28"/>
        </w:rPr>
        <w:t>филактической работы.</w:t>
      </w:r>
    </w:p>
    <w:p w:rsidR="00F76ED2" w:rsidRDefault="00F76ED2" w:rsidP="00F76ED2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F76ED2" w:rsidRPr="00DF6464" w:rsidRDefault="00F76ED2" w:rsidP="00F76ED2">
      <w:pPr>
        <w:pStyle w:val="3"/>
      </w:pPr>
      <w:r w:rsidRPr="00DF6464">
        <w:t>Раздел 1</w:t>
      </w:r>
      <w:r w:rsidR="003F79D4">
        <w:t>1</w:t>
      </w:r>
      <w:r w:rsidRPr="00DF6464">
        <w:t>. Информация о проведенных профилактических мероприятиях в отношении подконтрольных субъектов</w:t>
      </w:r>
    </w:p>
    <w:p w:rsidR="00F76ED2" w:rsidRDefault="00F76ED2" w:rsidP="00F76ED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В 3 квартале 2018 года проведена следующая профилактическая работа:</w:t>
      </w:r>
    </w:p>
    <w:p w:rsidR="00F76ED2" w:rsidRDefault="00F76ED2" w:rsidP="00F76ED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79D4">
        <w:rPr>
          <w:sz w:val="28"/>
          <w:szCs w:val="28"/>
        </w:rPr>
        <w:t>р</w:t>
      </w:r>
      <w:r>
        <w:rPr>
          <w:sz w:val="28"/>
          <w:szCs w:val="28"/>
        </w:rPr>
        <w:t>азмещение нормативно правовых актов, содержащих</w:t>
      </w:r>
      <w:r w:rsidRPr="00407846">
        <w:rPr>
          <w:sz w:val="28"/>
          <w:szCs w:val="28"/>
        </w:rPr>
        <w:t xml:space="preserve"> обязательные требования в сфере карантина растений и семеноводства сельскохозяйс</w:t>
      </w:r>
      <w:r>
        <w:rPr>
          <w:sz w:val="28"/>
          <w:szCs w:val="28"/>
        </w:rPr>
        <w:t>твенных растений, на официальном сайте Управления</w:t>
      </w:r>
      <w:r w:rsidRPr="00407846">
        <w:rPr>
          <w:sz w:val="28"/>
          <w:szCs w:val="28"/>
        </w:rPr>
        <w:t xml:space="preserve"> Россельхознадзора </w:t>
      </w:r>
      <w:r>
        <w:rPr>
          <w:sz w:val="28"/>
          <w:szCs w:val="28"/>
        </w:rPr>
        <w:t>по Краснодарскому краю и Республике в сети «Интернет».</w:t>
      </w:r>
    </w:p>
    <w:p w:rsidR="00F76ED2" w:rsidRPr="00407846" w:rsidRDefault="00F76ED2" w:rsidP="00F76ED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79D4">
        <w:rPr>
          <w:sz w:val="28"/>
          <w:szCs w:val="28"/>
        </w:rPr>
        <w:t>п</w:t>
      </w:r>
      <w:r>
        <w:rPr>
          <w:sz w:val="28"/>
          <w:szCs w:val="28"/>
        </w:rPr>
        <w:t>роведение разъяснительной работы</w:t>
      </w:r>
      <w:r w:rsidRPr="00407846">
        <w:rPr>
          <w:sz w:val="28"/>
          <w:szCs w:val="28"/>
        </w:rPr>
        <w:t xml:space="preserve"> с хозяйствующими субъектами в ходе проведения проверок, сельских сходов, приемов. </w:t>
      </w:r>
    </w:p>
    <w:p w:rsidR="00F76ED2" w:rsidRPr="00407846" w:rsidRDefault="00F76ED2" w:rsidP="00F76ED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79D4">
        <w:rPr>
          <w:sz w:val="28"/>
          <w:szCs w:val="28"/>
        </w:rPr>
        <w:t>р</w:t>
      </w:r>
      <w:r>
        <w:rPr>
          <w:sz w:val="28"/>
          <w:szCs w:val="28"/>
        </w:rPr>
        <w:t>еализация в полной мере профилактических мероприятий и мероприятий</w:t>
      </w:r>
      <w:r w:rsidRPr="00407846">
        <w:rPr>
          <w:sz w:val="28"/>
          <w:szCs w:val="28"/>
        </w:rPr>
        <w:t xml:space="preserve"> по контролю, при проведении которых не требуется взаимодействие с хозяйствующими субъектами, предусмотренные соответственно статьями 8.2 и 8.3 Федерального закона от 26.12.2008 № 294-ФЗ «О защите прав юридических лиц и индивидуальных предпринимателей </w:t>
      </w:r>
      <w:r w:rsidRPr="00407846">
        <w:rPr>
          <w:sz w:val="28"/>
          <w:szCs w:val="28"/>
        </w:rPr>
        <w:lastRenderedPageBreak/>
        <w:t xml:space="preserve">при осуществлении государственного контроля (надзора) и муниципального контроля». </w:t>
      </w:r>
    </w:p>
    <w:p w:rsidR="00F76ED2" w:rsidRPr="005407B1" w:rsidRDefault="00F76ED2" w:rsidP="00F76ED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- </w:t>
      </w:r>
      <w:r w:rsidR="003F79D4">
        <w:rPr>
          <w:szCs w:val="28"/>
        </w:rPr>
        <w:t>с</w:t>
      </w:r>
      <w:r>
        <w:rPr>
          <w:szCs w:val="28"/>
        </w:rPr>
        <w:t>отрудниками Управления принято участие в публичном мероприятии</w:t>
      </w:r>
      <w:r w:rsidRPr="005407B1">
        <w:rPr>
          <w:szCs w:val="28"/>
        </w:rPr>
        <w:t xml:space="preserve"> с обсуждением полученных результатов по итогам обобщения практики и рекомендациями по недопущению нарушений обязательных требований поднадзорными объектами</w:t>
      </w:r>
      <w:r>
        <w:rPr>
          <w:szCs w:val="28"/>
        </w:rPr>
        <w:t>.</w:t>
      </w:r>
    </w:p>
    <w:p w:rsidR="00F76ED2" w:rsidRDefault="00F76ED2" w:rsidP="00F76ED2">
      <w:pPr>
        <w:autoSpaceDE w:val="0"/>
        <w:autoSpaceDN w:val="0"/>
        <w:adjustRightInd w:val="0"/>
        <w:ind w:firstLine="708"/>
        <w:rPr>
          <w:szCs w:val="28"/>
        </w:rPr>
      </w:pPr>
    </w:p>
    <w:p w:rsidR="00F76ED2" w:rsidRPr="009A5726" w:rsidRDefault="00F76ED2" w:rsidP="00F76ED2">
      <w:pPr>
        <w:pStyle w:val="3"/>
      </w:pPr>
      <w:r w:rsidRPr="009A5726">
        <w:t>Раздел 1</w:t>
      </w:r>
      <w:r w:rsidR="003F79D4">
        <w:t>2</w:t>
      </w:r>
      <w:r w:rsidRPr="009A5726">
        <w:t>. Информация о работе Управления с письмами и обращениями граждан</w:t>
      </w:r>
    </w:p>
    <w:p w:rsidR="00F76ED2" w:rsidRDefault="00F76ED2" w:rsidP="00F76ED2">
      <w:pPr>
        <w:autoSpaceDE w:val="0"/>
        <w:autoSpaceDN w:val="0"/>
        <w:adjustRightInd w:val="0"/>
        <w:rPr>
          <w:szCs w:val="28"/>
        </w:rPr>
      </w:pPr>
    </w:p>
    <w:p w:rsidR="00F76ED2" w:rsidRPr="004102FA" w:rsidRDefault="00F76ED2" w:rsidP="00F76ED2">
      <w:pPr>
        <w:tabs>
          <w:tab w:val="left" w:pos="851"/>
        </w:tabs>
        <w:rPr>
          <w:szCs w:val="28"/>
        </w:rPr>
      </w:pPr>
      <w:r>
        <w:rPr>
          <w:szCs w:val="28"/>
        </w:rPr>
        <w:t>За 3</w:t>
      </w:r>
      <w:r w:rsidRPr="004102FA">
        <w:rPr>
          <w:szCs w:val="28"/>
        </w:rPr>
        <w:t xml:space="preserve"> квартал</w:t>
      </w:r>
      <w:r>
        <w:rPr>
          <w:szCs w:val="28"/>
        </w:rPr>
        <w:t xml:space="preserve"> 2018</w:t>
      </w:r>
      <w:r w:rsidRPr="004102FA">
        <w:rPr>
          <w:szCs w:val="28"/>
        </w:rPr>
        <w:t xml:space="preserve"> года в Управление Россельхознадзора по Краснодарскому краю и Республики Адыгея поступило </w:t>
      </w:r>
      <w:r>
        <w:rPr>
          <w:szCs w:val="28"/>
        </w:rPr>
        <w:t>218</w:t>
      </w:r>
      <w:r w:rsidRPr="004102FA">
        <w:rPr>
          <w:szCs w:val="28"/>
        </w:rPr>
        <w:t xml:space="preserve"> обращени</w:t>
      </w:r>
      <w:r>
        <w:rPr>
          <w:szCs w:val="28"/>
        </w:rPr>
        <w:t>й</w:t>
      </w:r>
      <w:r w:rsidRPr="004102FA">
        <w:rPr>
          <w:szCs w:val="28"/>
        </w:rPr>
        <w:t xml:space="preserve"> от граждан, юридических лиц и индивидуальных предпринимателей. Из них </w:t>
      </w:r>
      <w:r>
        <w:rPr>
          <w:szCs w:val="28"/>
        </w:rPr>
        <w:t>117</w:t>
      </w:r>
      <w:r w:rsidRPr="004102FA">
        <w:rPr>
          <w:szCs w:val="28"/>
        </w:rPr>
        <w:t xml:space="preserve"> – </w:t>
      </w:r>
      <w:r>
        <w:rPr>
          <w:szCs w:val="28"/>
        </w:rPr>
        <w:t>от граждан и 101</w:t>
      </w:r>
      <w:r w:rsidRPr="004102FA">
        <w:rPr>
          <w:szCs w:val="28"/>
        </w:rPr>
        <w:t xml:space="preserve"> - от организаций.</w:t>
      </w:r>
    </w:p>
    <w:p w:rsidR="00F76ED2" w:rsidRDefault="00F76ED2" w:rsidP="00F76ED2">
      <w:pPr>
        <w:tabs>
          <w:tab w:val="left" w:pos="851"/>
        </w:tabs>
        <w:rPr>
          <w:szCs w:val="28"/>
        </w:rPr>
      </w:pPr>
      <w:r w:rsidRPr="004102FA">
        <w:rPr>
          <w:szCs w:val="28"/>
        </w:rPr>
        <w:t xml:space="preserve">Обращения касались вопросов законодательства в сфере карантина растений. Все обращения рассмотрены в установленном законодательством порядке, ответы заявителям даны </w:t>
      </w:r>
      <w:r w:rsidRPr="001B0A7D">
        <w:rPr>
          <w:szCs w:val="28"/>
        </w:rPr>
        <w:t>в установленные сроки.</w:t>
      </w:r>
    </w:p>
    <w:p w:rsidR="00F76ED2" w:rsidRPr="00EF7A33" w:rsidRDefault="00F76ED2" w:rsidP="00F76ED2">
      <w:pPr>
        <w:tabs>
          <w:tab w:val="left" w:pos="851"/>
        </w:tabs>
        <w:rPr>
          <w:szCs w:val="28"/>
        </w:rPr>
      </w:pPr>
      <w:r w:rsidRPr="00EF7A33">
        <w:rPr>
          <w:szCs w:val="28"/>
        </w:rPr>
        <w:t>Руководитель Управления, заместители руководителя, а также начальники межрайонных отделов на местах дислокации, ведут личный прием граждан и представителей организаций по вопросам установленной сферы деятельности. Порядок работы с гражданами, график личного приема граждан руководством размещены на официальном сайте Управления в разделе «</w:t>
      </w:r>
      <w:r w:rsidRPr="0032145C">
        <w:rPr>
          <w:szCs w:val="28"/>
          <w:bdr w:val="none" w:sz="0" w:space="0" w:color="auto" w:frame="1"/>
        </w:rPr>
        <w:t>Информация Управления</w:t>
      </w:r>
      <w:r w:rsidRPr="00EF7A33">
        <w:rPr>
          <w:szCs w:val="28"/>
        </w:rPr>
        <w:t>».</w:t>
      </w:r>
    </w:p>
    <w:p w:rsidR="00220F23" w:rsidRDefault="00220F23" w:rsidP="00220F23">
      <w:pPr>
        <w:rPr>
          <w:szCs w:val="28"/>
        </w:rPr>
      </w:pPr>
    </w:p>
    <w:p w:rsidR="00FC350D" w:rsidRDefault="00FC350D" w:rsidP="004C5838">
      <w:pPr>
        <w:pStyle w:val="1"/>
        <w:jc w:val="center"/>
      </w:pPr>
      <w:r w:rsidRPr="00016E55">
        <w:t xml:space="preserve">Доклад с обобщением правоприменительной практики, типовых и массовых нарушений обязательных требований </w:t>
      </w:r>
      <w:r w:rsidRPr="00C4089D">
        <w:t xml:space="preserve">отдела внутреннего карантина растений и семенного контроля (в сфере семенного контроля) </w:t>
      </w:r>
      <w:r w:rsidR="00D2161D" w:rsidRPr="00D2161D">
        <w:t xml:space="preserve">за </w:t>
      </w:r>
      <w:r w:rsidR="00AA3FE3">
        <w:t>3</w:t>
      </w:r>
      <w:r w:rsidR="00D2161D" w:rsidRPr="00D2161D">
        <w:t xml:space="preserve"> квартал 2018 года</w:t>
      </w:r>
    </w:p>
    <w:p w:rsidR="00FC350D" w:rsidRDefault="00FC350D" w:rsidP="00220F23">
      <w:pPr>
        <w:rPr>
          <w:szCs w:val="28"/>
        </w:rPr>
      </w:pPr>
    </w:p>
    <w:p w:rsidR="00A311FC" w:rsidRPr="00A311FC" w:rsidRDefault="00A311FC" w:rsidP="00A311FC">
      <w:pPr>
        <w:pStyle w:val="3"/>
      </w:pPr>
      <w:r>
        <w:t xml:space="preserve">Раздел 1. </w:t>
      </w:r>
      <w:r w:rsidRPr="00A311FC">
        <w:t>Статистические данные о проведённых контрольно-надзорных мероприятиях, носящих как плановый, так и внеплановый характер, и анализ результатов таких мероприятий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t>За 3 квартал 2018 года в Краснодарском крае специалистами Управления Россельхознадзора по Краснодарскому краю и Республике Адыгея по направлению семенного контроля проведено 55 контрольно-надзорных мероприятий (27 плановых и 28 внеплановых проверок), в отношении юридических и физических лиц.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t>По результатам проведенных контрольно-надзорных мероприятий: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t xml:space="preserve">-  выявлено 35 нарушений требований законодательства Российской Федерации в области семенного контроля (за аналогичный период 2017 года </w:t>
      </w:r>
      <w:proofErr w:type="gramStart"/>
      <w:r w:rsidRPr="00A311FC">
        <w:rPr>
          <w:szCs w:val="28"/>
        </w:rPr>
        <w:t>–  47</w:t>
      </w:r>
      <w:proofErr w:type="gramEnd"/>
      <w:r w:rsidRPr="00A311FC">
        <w:rPr>
          <w:szCs w:val="28"/>
        </w:rPr>
        <w:t>);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t>-  составлено 42 протокола (за 3 квартал 2017 года – 57);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t>-  выдано 14 предписаний, данный показатель на уровне аналогичного периода 2017 года.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lastRenderedPageBreak/>
        <w:t>Анализ структуры проведённых контрольно- надзорных мероприятий показывает, что количество плановых и внеплановых проверок составляет равные доли.</w:t>
      </w:r>
    </w:p>
    <w:p w:rsidR="00A311FC" w:rsidRPr="00A311FC" w:rsidRDefault="00A311FC" w:rsidP="00A311FC">
      <w:pPr>
        <w:jc w:val="left"/>
        <w:rPr>
          <w:szCs w:val="28"/>
        </w:rPr>
      </w:pPr>
    </w:p>
    <w:p w:rsidR="00A311FC" w:rsidRPr="00A311FC" w:rsidRDefault="00A311FC" w:rsidP="00A311FC">
      <w:pPr>
        <w:pStyle w:val="3"/>
      </w:pPr>
      <w:r>
        <w:t>Раздел 2.</w:t>
      </w:r>
      <w:r w:rsidRPr="00A311FC">
        <w:t xml:space="preserve"> Статистика наиболее часто встречающихся нарушений обязательных требований по однородным группам подконтрольных субъектов.</w:t>
      </w:r>
    </w:p>
    <w:p w:rsidR="00A311FC" w:rsidRPr="00A311FC" w:rsidRDefault="00A311FC" w:rsidP="00A311FC">
      <w:pPr>
        <w:tabs>
          <w:tab w:val="left" w:pos="0"/>
        </w:tabs>
        <w:rPr>
          <w:szCs w:val="28"/>
        </w:rPr>
      </w:pPr>
      <w:r w:rsidRPr="00A311FC">
        <w:rPr>
          <w:szCs w:val="28"/>
        </w:rPr>
        <w:t>Субъектами, в отношении которых были проведены контрольно-надзорные мероприятия, являются юридические лица осуществляющие деятельность по производству, заготовке, обработке, хранению, реализации, транспортировке и использованию семян и посадочного материала, а также, граждане, реализующие семенной и посадочный материал без документов, удостоверяющих сортовые и посевные (посадочные) качества.</w:t>
      </w:r>
    </w:p>
    <w:p w:rsidR="00A311FC" w:rsidRPr="00A311FC" w:rsidRDefault="00A311FC" w:rsidP="00A311FC">
      <w:pPr>
        <w:tabs>
          <w:tab w:val="left" w:pos="0"/>
        </w:tabs>
        <w:rPr>
          <w:szCs w:val="28"/>
        </w:rPr>
      </w:pPr>
      <w:r w:rsidRPr="00A311FC">
        <w:rPr>
          <w:szCs w:val="28"/>
        </w:rPr>
        <w:t>Выявленные правонарушения в результате проведения контрольно-надзорных мероприятий в области семенного контроля приходятся за нарушение правил производства, заготовки, обработки, хранения, реализации, транспортировки и использования семян сельскохозяйственных растений, ответственность за которые предусмотрена статьей 10.12 КоАП РФ и нарушение правил ведения документации на семена сельскохозяйственных растений - ст. 10.13 КоАП РФ</w:t>
      </w:r>
    </w:p>
    <w:p w:rsidR="00A311FC" w:rsidRDefault="00A311FC" w:rsidP="00A311FC">
      <w:pPr>
        <w:tabs>
          <w:tab w:val="left" w:pos="0"/>
        </w:tabs>
        <w:rPr>
          <w:szCs w:val="28"/>
        </w:rPr>
      </w:pPr>
      <w:r w:rsidRPr="00A311FC">
        <w:rPr>
          <w:szCs w:val="28"/>
        </w:rPr>
        <w:t>Как правило, это нарушение обязательных требований, предусмотренных: статьями 17,25,26,31 Федерального закона от 17.12.1997 № 149-ФЗ «О семеноводстве».</w:t>
      </w:r>
    </w:p>
    <w:p w:rsidR="00A311FC" w:rsidRPr="00A311FC" w:rsidRDefault="00A311FC" w:rsidP="00A311FC">
      <w:pPr>
        <w:tabs>
          <w:tab w:val="left" w:pos="0"/>
        </w:tabs>
        <w:rPr>
          <w:szCs w:val="28"/>
        </w:rPr>
      </w:pPr>
    </w:p>
    <w:p w:rsidR="00A311FC" w:rsidRPr="00A311FC" w:rsidRDefault="00A311FC" w:rsidP="00A311FC">
      <w:pPr>
        <w:pStyle w:val="3"/>
      </w:pPr>
      <w:r>
        <w:t xml:space="preserve">Раздел 3. </w:t>
      </w:r>
      <w:r w:rsidRPr="00A311FC">
        <w:t xml:space="preserve">Анализ выявленных и возможных причин возникновения наиболее часто встречающихся нарушений обязательных требований. 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t>При проведении контрольно – надзорных мероприятий специалистами Управления Россельхознадзора по Краснодарскому краю и Республике Адыгея (по направлению семенного контроля) установлено 35 правонарушений, которые были выявлены при проведении выездных плановых и внеплановых проверок в отношении юридических и физических лиц.</w:t>
      </w:r>
    </w:p>
    <w:p w:rsidR="00A311FC" w:rsidRPr="00A311FC" w:rsidRDefault="00A311FC" w:rsidP="00A311FC">
      <w:pPr>
        <w:rPr>
          <w:b/>
          <w:szCs w:val="28"/>
        </w:rPr>
      </w:pPr>
      <w:r w:rsidRPr="00A311FC">
        <w:rPr>
          <w:szCs w:val="28"/>
        </w:rPr>
        <w:t>По итогам проведенной работы в 3 квартале 2018 года по направлению семенного контроля отмечено следующее, что типовыми нарушениями обязательных требований являются: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t>- высев хозяйствами различных форм собственности семенного и посадочного материала при отсутствии документов, удостоверяющих их сортовые и посевные (посадочные) качества;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t>- реализация пакетированных семян овощных культур, а также саженцев плодовых и ягодных, декоративных культур, винограда без документов подтверждающих сортовые и посевные (посадочные) качества.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t>- нарушение правил ведения документации на семена сельскохозяйственных растений;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t>- нарушение правил хранения семян.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lastRenderedPageBreak/>
        <w:t xml:space="preserve">Причинами совершения правонарушений поднадзорных субъектов являются недостаточное знание обязательных требований в области семенного контроля, а также в отдельных случаях пренебрежение исполнением обязанностей, предусмотренных законодательством РФ. </w:t>
      </w:r>
    </w:p>
    <w:p w:rsidR="00A311FC" w:rsidRPr="00A311FC" w:rsidRDefault="00A311FC" w:rsidP="00A311FC">
      <w:pPr>
        <w:rPr>
          <w:szCs w:val="28"/>
        </w:rPr>
      </w:pPr>
    </w:p>
    <w:p w:rsidR="00A311FC" w:rsidRPr="00A311FC" w:rsidRDefault="00A311FC" w:rsidP="00A311FC">
      <w:pPr>
        <w:pStyle w:val="3"/>
      </w:pPr>
      <w:r>
        <w:t>Раздел 4</w:t>
      </w:r>
      <w:r w:rsidRPr="00A311FC">
        <w:t>. Рекомендации по устранению причин нарушений обязательных требований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t>В целях профилактики и предупреждения нарушений законодательства Российской Федерации в области семеноводства специалистами Управления Россельхознадзора по Краснодарскому краю и Республике Адыгея на сайте Управления и в средствах массовой информации публикуются</w:t>
      </w:r>
      <w:r w:rsidRPr="00A311FC">
        <w:rPr>
          <w:b/>
          <w:szCs w:val="28"/>
        </w:rPr>
        <w:t xml:space="preserve"> </w:t>
      </w:r>
      <w:r w:rsidRPr="00A311FC">
        <w:rPr>
          <w:szCs w:val="28"/>
        </w:rPr>
        <w:t xml:space="preserve">материалы о выявленных нарушениях, по разъяснению действующего законодательства и о мерах ответственности за его несоблюдение, а также размещаются актуализированные нормативно – правовые акты в области семенного контроля. 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t>Необходимо обратить особое внимание всем хозяйствующим субъектам на обязательное соблюдение требований законодательства в области семеноводства при реализации, заготовки и хранении семенного и посадочного материала.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t>Производителям саженцам и посадочного материала необходимо проводить апробацию посадочного материала в питомниках и иметь необходимые документы на саженцы.</w:t>
      </w:r>
    </w:p>
    <w:p w:rsidR="00A311FC" w:rsidRPr="00A311FC" w:rsidRDefault="00A311FC" w:rsidP="00A311FC">
      <w:pPr>
        <w:rPr>
          <w:szCs w:val="28"/>
        </w:rPr>
      </w:pPr>
    </w:p>
    <w:p w:rsidR="00A311FC" w:rsidRPr="00A311FC" w:rsidRDefault="00A311FC" w:rsidP="00A311FC">
      <w:pPr>
        <w:pStyle w:val="3"/>
      </w:pPr>
      <w:r>
        <w:t>Раздел 5</w:t>
      </w:r>
      <w:r w:rsidRPr="00A311FC">
        <w:t>. Статистика и анализ примененных к подконтрольным субъектам мер юридической ответственности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t>По результатам проведенных мероприятий вынесено 45 постановлений о привлечении к административной ответственности: по ст. 10.12 КоАП РФ «</w:t>
      </w:r>
      <w:r w:rsidRPr="00A311FC">
        <w:rPr>
          <w:rFonts w:eastAsia="Calibri"/>
          <w:szCs w:val="28"/>
          <w:lang w:eastAsia="en-US"/>
        </w:rPr>
        <w:t>Нарушение правил производства, заготовки, обработки, хранения, реализации, транспортировки и использования семян сельскохозяйственных растений» - 42; по ст.10.13 КоАП РФ «</w:t>
      </w:r>
      <w:r w:rsidRPr="00A311FC">
        <w:rPr>
          <w:szCs w:val="28"/>
        </w:rPr>
        <w:t>Нарушение правил ведения документации на семена сельскохозяйственных растений» - 3.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t>По вышеуказанным статьям наложено административных штрафов на общую сумму 50</w:t>
      </w:r>
      <w:r w:rsidR="00197F85">
        <w:rPr>
          <w:szCs w:val="28"/>
        </w:rPr>
        <w:t>,</w:t>
      </w:r>
      <w:r w:rsidRPr="00A311FC">
        <w:rPr>
          <w:szCs w:val="28"/>
        </w:rPr>
        <w:t>4</w:t>
      </w:r>
      <w:r w:rsidR="00197F85">
        <w:rPr>
          <w:szCs w:val="28"/>
        </w:rPr>
        <w:t xml:space="preserve"> тыс.</w:t>
      </w:r>
      <w:r w:rsidRPr="00A311FC">
        <w:rPr>
          <w:szCs w:val="28"/>
        </w:rPr>
        <w:t xml:space="preserve"> рублей.</w:t>
      </w:r>
    </w:p>
    <w:p w:rsidR="00A311FC" w:rsidRPr="00A311FC" w:rsidRDefault="00A311FC" w:rsidP="00F93B1C"/>
    <w:p w:rsidR="00A311FC" w:rsidRPr="00A311FC" w:rsidRDefault="00A311FC" w:rsidP="00A311FC">
      <w:pPr>
        <w:pStyle w:val="3"/>
      </w:pPr>
      <w:r>
        <w:t>Раздел 6</w:t>
      </w:r>
      <w:r w:rsidRPr="00A311FC">
        <w:t>. 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административной ответственности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t>По результатам проведенных мероприятий составлено 42 протокола об административных правонарушениях: по ст. 10.12 КоАП РФ «</w:t>
      </w:r>
      <w:r w:rsidRPr="00A311FC">
        <w:rPr>
          <w:rFonts w:eastAsia="Calibri"/>
          <w:szCs w:val="28"/>
          <w:lang w:eastAsia="en-US"/>
        </w:rPr>
        <w:t>Нарушение правил производства, заготовки, обработки, хранения, реализации, транспортировки и использования семян сельскохозяйственных растений» - 40 (за аналогичный период 2017г. – 50) ; по ст.10.13 КоАП РФ «</w:t>
      </w:r>
      <w:r w:rsidRPr="00A311FC">
        <w:rPr>
          <w:szCs w:val="28"/>
        </w:rPr>
        <w:t xml:space="preserve">Нарушение </w:t>
      </w:r>
      <w:r w:rsidRPr="00A311FC">
        <w:rPr>
          <w:szCs w:val="28"/>
        </w:rPr>
        <w:lastRenderedPageBreak/>
        <w:t>правил ведения документации на семена сельскохозяйственных растений» - 1 ( за аналогичный период 2017г. – 7)</w:t>
      </w:r>
      <w:r w:rsidRPr="00A311FC">
        <w:rPr>
          <w:color w:val="000000"/>
          <w:szCs w:val="28"/>
          <w:bdr w:val="none" w:sz="0" w:space="0" w:color="auto" w:frame="1"/>
        </w:rPr>
        <w:t xml:space="preserve">; </w:t>
      </w:r>
      <w:r w:rsidRPr="00A311FC">
        <w:rPr>
          <w:szCs w:val="28"/>
        </w:rPr>
        <w:t>по ч. 1 ст. 20.25 КоАП РФ «Уклонение от исполнения административного наказания»  - 1.</w:t>
      </w:r>
    </w:p>
    <w:p w:rsidR="00A311FC" w:rsidRPr="00A311FC" w:rsidRDefault="00A311FC" w:rsidP="00A311FC">
      <w:pPr>
        <w:jc w:val="center"/>
        <w:rPr>
          <w:b/>
          <w:szCs w:val="28"/>
        </w:rPr>
      </w:pPr>
    </w:p>
    <w:p w:rsidR="00A311FC" w:rsidRPr="00A311FC" w:rsidRDefault="00A311FC" w:rsidP="00A311FC">
      <w:pPr>
        <w:pStyle w:val="3"/>
      </w:pPr>
      <w:r w:rsidRPr="00A311FC">
        <w:t>Раздел 7.  Статистика и анализ исполнимости предписаний, выданных подконтрольным субъектам по результатам контрольно-надзорных мероприятий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t>В отношении лиц, допустивших нарушения в 3 квартале 2018 года по направлению семенного контроля выдано 14 предписаний об устранении нарушений (за аналогичный период 2017 года – 14) (рис1).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t xml:space="preserve">Предписания были исполнены подконтрольными субъектами в ходе проведения контрольно-надзорных мероприятий. </w:t>
      </w:r>
    </w:p>
    <w:p w:rsidR="00A311FC" w:rsidRPr="00A311FC" w:rsidRDefault="00A311FC" w:rsidP="00A311FC">
      <w:pPr>
        <w:ind w:firstLine="851"/>
        <w:rPr>
          <w:szCs w:val="28"/>
        </w:rPr>
      </w:pPr>
      <w:r w:rsidRPr="00A311FC">
        <w:rPr>
          <w:noProof/>
          <w:szCs w:val="28"/>
        </w:rPr>
        <w:drawing>
          <wp:inline distT="0" distB="0" distL="0" distR="0">
            <wp:extent cx="4772025" cy="2828718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11FC" w:rsidRPr="00A311FC" w:rsidRDefault="00A311FC" w:rsidP="00A311FC">
      <w:pPr>
        <w:jc w:val="center"/>
        <w:rPr>
          <w:szCs w:val="28"/>
        </w:rPr>
      </w:pPr>
      <w:r w:rsidRPr="00A311FC">
        <w:rPr>
          <w:szCs w:val="28"/>
        </w:rPr>
        <w:t>Рис. 1 – Количество предписаний об устранении правонарушений</w:t>
      </w:r>
    </w:p>
    <w:p w:rsidR="00A311FC" w:rsidRPr="00A311FC" w:rsidRDefault="00A311FC" w:rsidP="00A311FC">
      <w:pPr>
        <w:jc w:val="center"/>
        <w:rPr>
          <w:b/>
          <w:szCs w:val="28"/>
        </w:rPr>
      </w:pPr>
    </w:p>
    <w:p w:rsidR="00A311FC" w:rsidRPr="00A311FC" w:rsidRDefault="00A311FC" w:rsidP="00A311FC">
      <w:pPr>
        <w:pStyle w:val="3"/>
      </w:pPr>
      <w:r>
        <w:t>Раздел 8</w:t>
      </w:r>
      <w:r w:rsidRPr="00A311FC">
        <w:t>. Информация о проведённых профилактических мероприятиях в отношении подконтрольных субъектов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t>В рамках проводимой профилактической работы на официальном сайте Управления в сети «Интернет» размещены: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t>- перечень нормативных правовых актов, содержащих обязательные требования, оценка соблюдения которых является предметом контроля, а также актуализированные тексты соответствующих нормативных правовых актов;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t>- руководство по соблюдению обязательных требований в области семенного контроля;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t>- обобщение итогов правоприменительной практики в области семенного контроля.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t xml:space="preserve"> -  перечень типовых нарушений обязательных требований в области семенного контроля;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t>- реестр добросовестных поднадзорных субъектов.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lastRenderedPageBreak/>
        <w:t>Принято участие в 3-х публичных мероприятиях с обсуждением полученных результатов по итогам обобщения практики и рекомендациями по недопущению нарушений обязательных требований поднадзорными объектами.</w:t>
      </w:r>
    </w:p>
    <w:p w:rsidR="00A311FC" w:rsidRPr="00A311FC" w:rsidRDefault="00A311FC" w:rsidP="00A311FC">
      <w:pPr>
        <w:rPr>
          <w:szCs w:val="28"/>
        </w:rPr>
      </w:pPr>
      <w:r w:rsidRPr="00A311FC">
        <w:rPr>
          <w:szCs w:val="28"/>
        </w:rPr>
        <w:t xml:space="preserve">В </w:t>
      </w:r>
      <w:r>
        <w:rPr>
          <w:szCs w:val="28"/>
        </w:rPr>
        <w:t>3</w:t>
      </w:r>
      <w:r w:rsidRPr="00A311FC">
        <w:rPr>
          <w:szCs w:val="28"/>
        </w:rPr>
        <w:t xml:space="preserve"> квартале 2018 года опубликовано на сайте Управления </w:t>
      </w:r>
      <w:r w:rsidRPr="00A311FC">
        <w:rPr>
          <w:color w:val="000000"/>
          <w:szCs w:val="28"/>
        </w:rPr>
        <w:t xml:space="preserve">10 </w:t>
      </w:r>
      <w:r w:rsidRPr="00A311FC">
        <w:rPr>
          <w:szCs w:val="28"/>
        </w:rPr>
        <w:t xml:space="preserve">материалов </w:t>
      </w:r>
      <w:r w:rsidRPr="00A311FC">
        <w:rPr>
          <w:color w:val="FF0000"/>
          <w:szCs w:val="28"/>
        </w:rPr>
        <w:t xml:space="preserve"> </w:t>
      </w:r>
      <w:r w:rsidRPr="00A311FC">
        <w:rPr>
          <w:szCs w:val="28"/>
        </w:rPr>
        <w:t xml:space="preserve"> по разъяснению действующего законодательства и о мерах ответственности за его несоблюдение.</w:t>
      </w:r>
    </w:p>
    <w:p w:rsidR="00A311FC" w:rsidRPr="00A311FC" w:rsidRDefault="00A311FC" w:rsidP="00A311FC">
      <w:pPr>
        <w:rPr>
          <w:szCs w:val="28"/>
          <w:highlight w:val="yellow"/>
          <w:lang w:val="x-none"/>
        </w:rPr>
      </w:pPr>
    </w:p>
    <w:p w:rsidR="00A311FC" w:rsidRPr="00A311FC" w:rsidRDefault="00A311FC" w:rsidP="00A311FC">
      <w:pPr>
        <w:pStyle w:val="3"/>
      </w:pPr>
      <w:r>
        <w:t>Раздел 9</w:t>
      </w:r>
      <w:r w:rsidRPr="00A311FC">
        <w:t>. Информация о работе Управления с письмами и обращениями граждан</w:t>
      </w:r>
    </w:p>
    <w:p w:rsidR="00A311FC" w:rsidRPr="00A311FC" w:rsidRDefault="00A311FC" w:rsidP="00722CCF">
      <w:r w:rsidRPr="00A311FC">
        <w:t>За рассматриваемый период в отдел внутреннего карантина растений и семенного контроля Управления Россельхознадзора по Краснодарскому краю и Республике Адыгея, по направлению семенного контроля, поступило 2 обращения.</w:t>
      </w:r>
    </w:p>
    <w:p w:rsidR="00A311FC" w:rsidRPr="00A311FC" w:rsidRDefault="00A311FC" w:rsidP="00722CCF">
      <w:r w:rsidRPr="00A311FC">
        <w:t>Поступившие обращения были рассмотрены в установленные законодательством сроки и результаты рассмотрения были направлены заявителям.</w:t>
      </w:r>
    </w:p>
    <w:p w:rsidR="00AA3FE3" w:rsidRDefault="00AA3FE3" w:rsidP="00AA3FE3">
      <w:pPr>
        <w:rPr>
          <w:szCs w:val="28"/>
        </w:rPr>
      </w:pPr>
    </w:p>
    <w:p w:rsidR="00D2477B" w:rsidRPr="00197F85" w:rsidRDefault="00D2477B" w:rsidP="00D2477B">
      <w:pPr>
        <w:keepNext/>
        <w:keepLines/>
        <w:jc w:val="center"/>
        <w:outlineLvl w:val="0"/>
        <w:rPr>
          <w:rFonts w:eastAsiaTheme="majorEastAsia" w:cstheme="majorBidi"/>
          <w:b/>
          <w:szCs w:val="32"/>
        </w:rPr>
      </w:pPr>
      <w:r w:rsidRPr="00197F85">
        <w:rPr>
          <w:rFonts w:eastAsiaTheme="majorEastAsia" w:cstheme="majorBidi"/>
          <w:b/>
          <w:szCs w:val="32"/>
        </w:rPr>
        <w:t>Доклад с обобщением правоприменительной практики, типовых и массовых нарушений обязательных требований отдела карантинного фитосанитарного контроля на Государственной границе Российской Федерации за 3 квартал 2018 года</w:t>
      </w:r>
    </w:p>
    <w:p w:rsidR="00D2477B" w:rsidRPr="00D2477B" w:rsidRDefault="00D2477B" w:rsidP="00D2477B">
      <w:pPr>
        <w:rPr>
          <w:szCs w:val="28"/>
        </w:rPr>
      </w:pPr>
    </w:p>
    <w:p w:rsidR="00C462AF" w:rsidRPr="003955A4" w:rsidRDefault="00C462AF" w:rsidP="00C462AF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3955A4">
        <w:rPr>
          <w:rFonts w:ascii="Times New Roman" w:hAnsi="Times New Roman"/>
          <w:b/>
          <w:sz w:val="28"/>
          <w:szCs w:val="28"/>
        </w:rPr>
        <w:t>Полномочия Управления в сфере карантинного фитосанитарного контроля на Государственной границе РФ</w:t>
      </w:r>
    </w:p>
    <w:p w:rsidR="00C462AF" w:rsidRPr="003955A4" w:rsidRDefault="00C462AF" w:rsidP="00C462AF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55A4">
        <w:rPr>
          <w:rFonts w:ascii="Times New Roman" w:hAnsi="Times New Roman"/>
          <w:sz w:val="28"/>
          <w:szCs w:val="28"/>
        </w:rPr>
        <w:t xml:space="preserve">Отдел карантинного фитосанитарного контроля на Государственной границе РФ является структурным подразделением Управления Федеральной службы по ветеринарному и фитосанитарному надзору по Краснодарскому краю и Республике Адыгея, находящегося в ведении Федеральной службы по ветеринарному и фитосанитарному надзору РФ. </w:t>
      </w:r>
    </w:p>
    <w:p w:rsidR="00C462AF" w:rsidRPr="003955A4" w:rsidRDefault="00C462AF" w:rsidP="00C462AF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55A4">
        <w:rPr>
          <w:rFonts w:ascii="Times New Roman" w:hAnsi="Times New Roman"/>
          <w:sz w:val="28"/>
          <w:szCs w:val="28"/>
        </w:rPr>
        <w:t xml:space="preserve">Основной целью деятельности отдела являются контрольно-надзорные функции по осуществлению карантинного фитосанитарного контроля подкарантинной продукции при экспортно-импортных отношениях в пунктах пропуска РФ и местах завершения таможенного оформления, а так же проведение мероприятий по своевременному выявлению и предотвращению распространения карантинных для РФ объектов. </w:t>
      </w:r>
    </w:p>
    <w:p w:rsidR="00C462AF" w:rsidRPr="003955A4" w:rsidRDefault="00C462AF" w:rsidP="00C462AF">
      <w:pPr>
        <w:shd w:val="clear" w:color="auto" w:fill="FFFFFF"/>
        <w:ind w:firstLine="708"/>
        <w:rPr>
          <w:b/>
          <w:szCs w:val="28"/>
        </w:rPr>
      </w:pPr>
    </w:p>
    <w:p w:rsidR="00C462AF" w:rsidRPr="003955A4" w:rsidRDefault="00C462AF" w:rsidP="00C462AF">
      <w:pPr>
        <w:shd w:val="clear" w:color="auto" w:fill="FFFFFF"/>
        <w:ind w:firstLine="708"/>
        <w:rPr>
          <w:szCs w:val="28"/>
        </w:rPr>
      </w:pPr>
      <w:r w:rsidRPr="003955A4">
        <w:rPr>
          <w:b/>
          <w:szCs w:val="28"/>
        </w:rPr>
        <w:t>Перечень нормативно-правовых актов в сфере карантинного фитосанитарного контроля на Государственной границе РФ</w:t>
      </w:r>
    </w:p>
    <w:p w:rsidR="00C462AF" w:rsidRPr="003955A4" w:rsidRDefault="00C462AF" w:rsidP="00C462AF">
      <w:pPr>
        <w:shd w:val="clear" w:color="auto" w:fill="FFFFFF"/>
        <w:ind w:firstLine="708"/>
        <w:rPr>
          <w:szCs w:val="28"/>
        </w:rPr>
      </w:pPr>
      <w:r w:rsidRPr="003955A4">
        <w:rPr>
          <w:szCs w:val="28"/>
        </w:rPr>
        <w:tab/>
        <w:t xml:space="preserve">Карантинный фитосанитарный контроль (надзор) в области карантина растений осуществляется отделом карантинного фитосанитарного контроля на Государственной границе РФ Управления в соответствии с: </w:t>
      </w:r>
    </w:p>
    <w:p w:rsidR="00C462AF" w:rsidRPr="003955A4" w:rsidRDefault="00C462AF" w:rsidP="00C462AF">
      <w:pPr>
        <w:pStyle w:val="aa"/>
        <w:ind w:left="0" w:firstLine="709"/>
        <w:jc w:val="both"/>
        <w:rPr>
          <w:rStyle w:val="reference-text"/>
          <w:rFonts w:ascii="Times New Roman" w:hAnsi="Times New Roman"/>
          <w:sz w:val="28"/>
          <w:szCs w:val="28"/>
        </w:rPr>
      </w:pPr>
      <w:r w:rsidRPr="003955A4">
        <w:rPr>
          <w:rFonts w:ascii="Times New Roman" w:hAnsi="Times New Roman"/>
          <w:sz w:val="28"/>
          <w:szCs w:val="28"/>
        </w:rPr>
        <w:lastRenderedPageBreak/>
        <w:t xml:space="preserve">- Международной конвенцией по карантину и защите растений </w:t>
      </w:r>
      <w:r w:rsidRPr="003955A4">
        <w:rPr>
          <w:rStyle w:val="reference-text"/>
          <w:rFonts w:ascii="Times New Roman" w:hAnsi="Times New Roman"/>
          <w:sz w:val="28"/>
          <w:szCs w:val="28"/>
        </w:rPr>
        <w:t>(новый пересмотренный текст, принятый на 29-й сессии Конференции ФАО, ноябрь 1997 г.);</w:t>
      </w:r>
    </w:p>
    <w:p w:rsidR="00C462AF" w:rsidRPr="003955A4" w:rsidRDefault="00C462AF" w:rsidP="00C462A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5A4">
        <w:rPr>
          <w:rStyle w:val="reference-text"/>
          <w:rFonts w:ascii="Times New Roman" w:hAnsi="Times New Roman"/>
          <w:sz w:val="28"/>
          <w:szCs w:val="28"/>
        </w:rPr>
        <w:t>-</w:t>
      </w:r>
      <w:r w:rsidRPr="003955A4">
        <w:rPr>
          <w:rFonts w:ascii="Times New Roman" w:hAnsi="Times New Roman"/>
          <w:sz w:val="28"/>
          <w:szCs w:val="28"/>
        </w:rPr>
        <w:t xml:space="preserve"> Международным стандартом по фитосанитарным мерам № 12 «Руководство по фитосанитарным сертификатам», Рим, 2001 г.;</w:t>
      </w:r>
    </w:p>
    <w:p w:rsidR="00C462AF" w:rsidRPr="003955A4" w:rsidRDefault="00C462AF" w:rsidP="00C462AF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55A4">
        <w:rPr>
          <w:rFonts w:ascii="Times New Roman" w:hAnsi="Times New Roman"/>
          <w:sz w:val="28"/>
          <w:szCs w:val="28"/>
        </w:rPr>
        <w:t>- Решением Комиссии таможенного союза от 18 июня 2010 г. № 318 «Об обеспечении карантина растений в Евразийском экономическом союзе»;</w:t>
      </w:r>
    </w:p>
    <w:p w:rsidR="00C462AF" w:rsidRPr="003955A4" w:rsidRDefault="00C462AF" w:rsidP="00C462AF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55A4">
        <w:rPr>
          <w:rFonts w:ascii="Times New Roman" w:hAnsi="Times New Roman"/>
          <w:sz w:val="28"/>
          <w:szCs w:val="28"/>
        </w:rPr>
        <w:t>- Решением Совета Евразийской экономической комиссии от 30.11.2016г. № 157 «Об утверждении Единых карантинных 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союза»;</w:t>
      </w:r>
    </w:p>
    <w:p w:rsidR="00C462AF" w:rsidRPr="003955A4" w:rsidRDefault="00C462AF" w:rsidP="00C462AF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55A4">
        <w:rPr>
          <w:rFonts w:ascii="Times New Roman" w:hAnsi="Times New Roman"/>
          <w:sz w:val="28"/>
          <w:szCs w:val="28"/>
        </w:rPr>
        <w:t>- Решением Совета Евразийской экономической комиссии от 30.11.2016г. № 158 «Об утверждении единого перечня карантинных объектов Евразийского экономического союза»;</w:t>
      </w:r>
    </w:p>
    <w:p w:rsidR="00C462AF" w:rsidRPr="003955A4" w:rsidRDefault="00C462AF" w:rsidP="00C462AF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55A4">
        <w:rPr>
          <w:rFonts w:ascii="Times New Roman" w:hAnsi="Times New Roman"/>
          <w:sz w:val="28"/>
          <w:szCs w:val="28"/>
        </w:rPr>
        <w:t xml:space="preserve">- Решением Совета Евразийской экономической комиссии от 30.11.2016г. № 159 «Об утверждении Единых правил и норм обеспечения карантина растений на таможенной территории Евразийского экономического союза»; </w:t>
      </w:r>
    </w:p>
    <w:p w:rsidR="00C462AF" w:rsidRPr="003955A4" w:rsidRDefault="00C462AF" w:rsidP="00C462AF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55A4">
        <w:rPr>
          <w:rFonts w:ascii="Times New Roman" w:hAnsi="Times New Roman"/>
          <w:sz w:val="28"/>
          <w:szCs w:val="28"/>
        </w:rPr>
        <w:t xml:space="preserve">- Постановлением Правительства РФ от 30 июня 2004 г. № 327 "Об утверждении Положения о Федеральной службе по ветеринарному и фитосанитарному надзору"; </w:t>
      </w:r>
    </w:p>
    <w:p w:rsidR="00C462AF" w:rsidRPr="003955A4" w:rsidRDefault="00C462AF" w:rsidP="00C462AF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55A4">
        <w:rPr>
          <w:rFonts w:ascii="Times New Roman" w:hAnsi="Times New Roman"/>
          <w:sz w:val="28"/>
          <w:szCs w:val="28"/>
        </w:rPr>
        <w:t xml:space="preserve">- Федеральным законом от 21 июля 2014 года № 206-ФЗ «О карантине растений»; </w:t>
      </w:r>
    </w:p>
    <w:p w:rsidR="00C462AF" w:rsidRPr="003955A4" w:rsidRDefault="00C462AF" w:rsidP="00C462AF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55A4">
        <w:rPr>
          <w:rFonts w:ascii="Times New Roman" w:hAnsi="Times New Roman"/>
          <w:sz w:val="28"/>
          <w:szCs w:val="28"/>
        </w:rPr>
        <w:t>- Приказом от 29 декабря 2010 г. № 456 «Об утверждении Правил обеспечения карантина растений при ввозе подкарантинной продукции на территорию Российской Федерации, а также при её хранении, перевозке, транспортировке, переработке и использовании»;</w:t>
      </w:r>
    </w:p>
    <w:p w:rsidR="00C462AF" w:rsidRPr="003955A4" w:rsidRDefault="00C462AF" w:rsidP="00C462AF">
      <w:pPr>
        <w:pStyle w:val="a8"/>
        <w:rPr>
          <w:sz w:val="28"/>
          <w:szCs w:val="28"/>
        </w:rPr>
      </w:pPr>
      <w:r w:rsidRPr="003955A4">
        <w:rPr>
          <w:sz w:val="28"/>
          <w:szCs w:val="28"/>
        </w:rPr>
        <w:t>- Приказом Минсельхоза России от 15 декабря 2014 г. № 501 «Об утверждении Перечня карантинных объектов» (зарегистрирован Минюстом России 29 декабря 2014 г, регистрационный № 35459);</w:t>
      </w:r>
    </w:p>
    <w:p w:rsidR="00C462AF" w:rsidRPr="003955A4" w:rsidRDefault="00C462AF" w:rsidP="00C462AF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55A4">
        <w:rPr>
          <w:rFonts w:ascii="Times New Roman" w:hAnsi="Times New Roman"/>
          <w:sz w:val="28"/>
          <w:szCs w:val="28"/>
        </w:rPr>
        <w:t>- Приказом Минсельхоза РФ от 13 июля 2016 г. № 293 «Об утверждении порядка выдачи фитосанитарного сертификата, реэкспортного фитосанитарного сертификата, карантинного сертификата»;</w:t>
      </w:r>
    </w:p>
    <w:p w:rsidR="00C462AF" w:rsidRPr="003955A4" w:rsidRDefault="00C462AF" w:rsidP="00C462AF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55A4">
        <w:rPr>
          <w:rFonts w:ascii="Times New Roman" w:hAnsi="Times New Roman"/>
          <w:sz w:val="28"/>
          <w:szCs w:val="28"/>
        </w:rPr>
        <w:t>- Приказом Минсельхоза России от 23.06.2008 № 271 «Об утверждении типовых требований к оборудованию и техническому оснащению зданий, помещений, сооружений, необходимых для организации фитосанитарного контроля, осуществляемого в пунктах пропуска чер</w:t>
      </w:r>
      <w:r>
        <w:rPr>
          <w:rFonts w:ascii="Times New Roman" w:hAnsi="Times New Roman"/>
          <w:sz w:val="28"/>
          <w:szCs w:val="28"/>
        </w:rPr>
        <w:t>ез государственную границу РФ».</w:t>
      </w:r>
    </w:p>
    <w:p w:rsidR="00D2477B" w:rsidRPr="00D2477B" w:rsidRDefault="00D2477B" w:rsidP="00D2477B">
      <w:pPr>
        <w:rPr>
          <w:szCs w:val="28"/>
        </w:rPr>
      </w:pPr>
    </w:p>
    <w:p w:rsidR="00D2477B" w:rsidRPr="00D2477B" w:rsidRDefault="00D2477B" w:rsidP="00D2477B">
      <w:pPr>
        <w:outlineLvl w:val="2"/>
        <w:rPr>
          <w:rFonts w:eastAsiaTheme="minorHAnsi" w:cstheme="minorBidi"/>
          <w:b/>
          <w:szCs w:val="28"/>
          <w:lang w:eastAsia="en-US"/>
        </w:rPr>
      </w:pPr>
      <w:r w:rsidRPr="00D2477B">
        <w:rPr>
          <w:rFonts w:eastAsiaTheme="minorHAnsi" w:cstheme="minorBidi"/>
          <w:b/>
          <w:szCs w:val="28"/>
          <w:lang w:eastAsia="en-US"/>
        </w:rPr>
        <w:t>Раздел 1. Статистические данные о проведённых контрольно-надзорных мероприятиях, носящих как плановый, так и внеплановый характер, и анализ результатов таких мероприятий</w:t>
      </w:r>
    </w:p>
    <w:p w:rsidR="00C462AF" w:rsidRPr="003955A4" w:rsidRDefault="00C462AF" w:rsidP="00C462AF">
      <w:pPr>
        <w:ind w:firstLine="720"/>
        <w:contextualSpacing/>
        <w:rPr>
          <w:szCs w:val="28"/>
        </w:rPr>
      </w:pPr>
      <w:r w:rsidRPr="003955A4">
        <w:rPr>
          <w:szCs w:val="28"/>
        </w:rPr>
        <w:lastRenderedPageBreak/>
        <w:t xml:space="preserve">За </w:t>
      </w:r>
      <w:r>
        <w:rPr>
          <w:szCs w:val="28"/>
        </w:rPr>
        <w:t>3</w:t>
      </w:r>
      <w:r w:rsidRPr="003955A4">
        <w:rPr>
          <w:szCs w:val="28"/>
        </w:rPr>
        <w:t xml:space="preserve"> квартал 2018 года с</w:t>
      </w:r>
      <w:r w:rsidRPr="003955A4">
        <w:rPr>
          <w:rFonts w:eastAsia="Calibri"/>
          <w:szCs w:val="28"/>
        </w:rPr>
        <w:t xml:space="preserve">огласно ст. 10.2 КоАП </w:t>
      </w:r>
      <w:r w:rsidRPr="003955A4">
        <w:rPr>
          <w:szCs w:val="28"/>
        </w:rPr>
        <w:t xml:space="preserve">РФ </w:t>
      </w:r>
      <w:r w:rsidRPr="003955A4">
        <w:rPr>
          <w:rFonts w:eastAsia="Calibri"/>
          <w:szCs w:val="28"/>
        </w:rPr>
        <w:t xml:space="preserve">«Нарушение порядка ввоза и вывоза подкарантинной продукции (подкарантинного материала, подкарантинного груза)», </w:t>
      </w:r>
      <w:r w:rsidRPr="003955A4">
        <w:rPr>
          <w:szCs w:val="28"/>
        </w:rPr>
        <w:t>установлено</w:t>
      </w:r>
      <w:r w:rsidRPr="003955A4">
        <w:rPr>
          <w:rFonts w:eastAsia="Calibri"/>
          <w:szCs w:val="28"/>
        </w:rPr>
        <w:t xml:space="preserve"> </w:t>
      </w:r>
      <w:r w:rsidRPr="00207AFE">
        <w:rPr>
          <w:szCs w:val="28"/>
        </w:rPr>
        <w:t>27</w:t>
      </w:r>
      <w:r w:rsidRPr="003955A4">
        <w:rPr>
          <w:rFonts w:eastAsia="Calibri"/>
          <w:szCs w:val="28"/>
        </w:rPr>
        <w:t xml:space="preserve"> правонаруш</w:t>
      </w:r>
      <w:r>
        <w:rPr>
          <w:szCs w:val="28"/>
        </w:rPr>
        <w:t>ений</w:t>
      </w:r>
      <w:r w:rsidRPr="003955A4">
        <w:rPr>
          <w:rFonts w:eastAsia="Calibri"/>
          <w:szCs w:val="28"/>
        </w:rPr>
        <w:t>, с</w:t>
      </w:r>
      <w:r w:rsidRPr="003955A4">
        <w:rPr>
          <w:szCs w:val="28"/>
        </w:rPr>
        <w:t xml:space="preserve">оставлено </w:t>
      </w:r>
      <w:r>
        <w:rPr>
          <w:szCs w:val="28"/>
        </w:rPr>
        <w:t>53</w:t>
      </w:r>
      <w:r w:rsidRPr="003955A4">
        <w:rPr>
          <w:szCs w:val="28"/>
        </w:rPr>
        <w:t xml:space="preserve"> </w:t>
      </w:r>
      <w:r w:rsidRPr="003955A4">
        <w:rPr>
          <w:rFonts w:eastAsia="Calibri"/>
          <w:szCs w:val="28"/>
        </w:rPr>
        <w:t>протокол</w:t>
      </w:r>
      <w:r>
        <w:rPr>
          <w:rFonts w:eastAsia="Calibri"/>
          <w:szCs w:val="28"/>
        </w:rPr>
        <w:t>а</w:t>
      </w:r>
      <w:r w:rsidRPr="003955A4">
        <w:rPr>
          <w:rFonts w:eastAsia="Calibri"/>
          <w:szCs w:val="28"/>
        </w:rPr>
        <w:t xml:space="preserve"> по ст. 10.2 КоАП РФ.</w:t>
      </w:r>
      <w:r w:rsidRPr="003955A4">
        <w:rPr>
          <w:szCs w:val="28"/>
        </w:rPr>
        <w:t xml:space="preserve"> </w:t>
      </w:r>
    </w:p>
    <w:p w:rsidR="00C462AF" w:rsidRDefault="00C462AF" w:rsidP="00C462AF">
      <w:pPr>
        <w:ind w:firstLine="720"/>
        <w:contextualSpacing/>
        <w:rPr>
          <w:rFonts w:eastAsia="Calibri"/>
          <w:szCs w:val="28"/>
        </w:rPr>
      </w:pPr>
      <w:r w:rsidRPr="003955A4">
        <w:rPr>
          <w:szCs w:val="28"/>
        </w:rPr>
        <w:t xml:space="preserve">Анализ структуры проведённых мероприятий показывает, что </w:t>
      </w:r>
      <w:r w:rsidRPr="003955A4">
        <w:rPr>
          <w:rFonts w:eastAsia="Calibri"/>
          <w:szCs w:val="28"/>
        </w:rPr>
        <w:t xml:space="preserve">всего по вышеуказанной статье КоАП РФ вынесено </w:t>
      </w:r>
      <w:r>
        <w:rPr>
          <w:szCs w:val="28"/>
        </w:rPr>
        <w:t>53</w:t>
      </w:r>
      <w:r>
        <w:rPr>
          <w:rFonts w:eastAsia="Calibri"/>
          <w:szCs w:val="28"/>
        </w:rPr>
        <w:t xml:space="preserve"> постановления</w:t>
      </w:r>
      <w:r w:rsidRPr="003955A4">
        <w:rPr>
          <w:rFonts w:eastAsia="Calibri"/>
          <w:szCs w:val="28"/>
        </w:rPr>
        <w:t xml:space="preserve"> о наложении штрафа на общую сумму </w:t>
      </w:r>
      <w:r>
        <w:rPr>
          <w:szCs w:val="28"/>
        </w:rPr>
        <w:t xml:space="preserve">168,800 </w:t>
      </w:r>
      <w:r w:rsidRPr="003955A4">
        <w:rPr>
          <w:szCs w:val="28"/>
        </w:rPr>
        <w:t>тыс.</w:t>
      </w:r>
      <w:r w:rsidRPr="003955A4">
        <w:rPr>
          <w:rFonts w:eastAsia="Calibri"/>
          <w:szCs w:val="28"/>
        </w:rPr>
        <w:t xml:space="preserve"> рублей. Из них в отношении должностных лиц – </w:t>
      </w:r>
      <w:r>
        <w:rPr>
          <w:rFonts w:eastAsia="Calibri"/>
          <w:szCs w:val="28"/>
        </w:rPr>
        <w:t>26</w:t>
      </w:r>
      <w:r w:rsidRPr="003955A4">
        <w:rPr>
          <w:rFonts w:eastAsia="Calibri"/>
          <w:szCs w:val="28"/>
        </w:rPr>
        <w:t xml:space="preserve">, юридических лиц - </w:t>
      </w:r>
      <w:r>
        <w:rPr>
          <w:rFonts w:eastAsia="Calibri"/>
          <w:szCs w:val="28"/>
        </w:rPr>
        <w:t>26</w:t>
      </w:r>
      <w:r w:rsidRPr="003955A4">
        <w:rPr>
          <w:rFonts w:eastAsia="Calibri"/>
          <w:szCs w:val="28"/>
        </w:rPr>
        <w:t>, инд</w:t>
      </w:r>
      <w:r>
        <w:rPr>
          <w:rFonts w:eastAsia="Calibri"/>
          <w:szCs w:val="28"/>
        </w:rPr>
        <w:t>ивидуальных предпринимателей – 1</w:t>
      </w:r>
      <w:r w:rsidRPr="003955A4">
        <w:rPr>
          <w:rFonts w:eastAsia="Calibri"/>
          <w:szCs w:val="28"/>
        </w:rPr>
        <w:t>.</w:t>
      </w:r>
    </w:p>
    <w:p w:rsidR="00C462AF" w:rsidRPr="001C0202" w:rsidRDefault="00C462AF" w:rsidP="00C462AF">
      <w:pPr>
        <w:contextualSpacing/>
        <w:jc w:val="center"/>
        <w:rPr>
          <w:rFonts w:eastAsia="Calibri"/>
          <w:szCs w:val="28"/>
        </w:rPr>
      </w:pPr>
      <w:r w:rsidRPr="001C0202">
        <w:rPr>
          <w:rFonts w:eastAsia="Calibri"/>
          <w:szCs w:val="28"/>
        </w:rPr>
        <w:t xml:space="preserve">Привлечено к административной ответственности </w:t>
      </w:r>
      <w:r>
        <w:rPr>
          <w:rFonts w:eastAsia="Calibri"/>
          <w:szCs w:val="28"/>
        </w:rPr>
        <w:br/>
      </w:r>
      <w:r w:rsidRPr="001C0202">
        <w:rPr>
          <w:rFonts w:eastAsia="Calibri"/>
          <w:szCs w:val="28"/>
        </w:rPr>
        <w:t>по статье 10.2 КоАП РФ</w:t>
      </w:r>
    </w:p>
    <w:p w:rsidR="00C462AF" w:rsidRDefault="00C462AF" w:rsidP="00C462AF">
      <w:pPr>
        <w:ind w:firstLine="0"/>
        <w:contextualSpacing/>
        <w:jc w:val="center"/>
        <w:rPr>
          <w:rFonts w:eastAsia="Calibri"/>
          <w:szCs w:val="28"/>
        </w:rPr>
      </w:pPr>
      <w:r w:rsidRPr="000614D7">
        <w:rPr>
          <w:rFonts w:eastAsia="Calibri"/>
          <w:noProof/>
          <w:szCs w:val="28"/>
        </w:rPr>
        <w:drawing>
          <wp:inline distT="0" distB="0" distL="0" distR="0">
            <wp:extent cx="4371975" cy="1981200"/>
            <wp:effectExtent l="0" t="0" r="9525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62AF" w:rsidRPr="003955A4" w:rsidRDefault="00C462AF" w:rsidP="00C462AF">
      <w:pPr>
        <w:ind w:firstLine="0"/>
        <w:contextualSpacing/>
        <w:jc w:val="center"/>
        <w:rPr>
          <w:rFonts w:eastAsia="Calibri"/>
          <w:szCs w:val="28"/>
        </w:rPr>
      </w:pPr>
    </w:p>
    <w:p w:rsidR="00C462AF" w:rsidRPr="003955A4" w:rsidRDefault="00C462AF" w:rsidP="00C462AF">
      <w:pPr>
        <w:ind w:firstLine="720"/>
        <w:rPr>
          <w:szCs w:val="28"/>
        </w:rPr>
      </w:pPr>
      <w:r w:rsidRPr="003955A4">
        <w:rPr>
          <w:szCs w:val="28"/>
        </w:rPr>
        <w:t xml:space="preserve">В результате проведения контрольно-надзорных мероприятий за </w:t>
      </w:r>
      <w:r>
        <w:rPr>
          <w:szCs w:val="28"/>
        </w:rPr>
        <w:t>3</w:t>
      </w:r>
      <w:r w:rsidRPr="003955A4">
        <w:rPr>
          <w:szCs w:val="28"/>
        </w:rPr>
        <w:t xml:space="preserve"> квартал 2018 года было составлено </w:t>
      </w:r>
      <w:r w:rsidRPr="00207AFE">
        <w:rPr>
          <w:szCs w:val="28"/>
        </w:rPr>
        <w:t>53</w:t>
      </w:r>
      <w:r w:rsidRPr="003955A4">
        <w:rPr>
          <w:szCs w:val="28"/>
        </w:rPr>
        <w:t xml:space="preserve"> протокол</w:t>
      </w:r>
      <w:r>
        <w:rPr>
          <w:szCs w:val="28"/>
          <w:lang w:val="en-US"/>
        </w:rPr>
        <w:t>a</w:t>
      </w:r>
      <w:r>
        <w:rPr>
          <w:szCs w:val="28"/>
        </w:rPr>
        <w:t xml:space="preserve"> по статье 10.2</w:t>
      </w:r>
      <w:r w:rsidRPr="003955A4">
        <w:rPr>
          <w:szCs w:val="28"/>
        </w:rPr>
        <w:t xml:space="preserve"> КоАП РФ:</w:t>
      </w:r>
    </w:p>
    <w:p w:rsidR="00C462AF" w:rsidRPr="003955A4" w:rsidRDefault="00C462AF" w:rsidP="00C462AF">
      <w:pPr>
        <w:ind w:firstLine="720"/>
        <w:rPr>
          <w:szCs w:val="28"/>
        </w:rPr>
      </w:pPr>
      <w:r>
        <w:rPr>
          <w:szCs w:val="28"/>
        </w:rPr>
        <w:t xml:space="preserve">- </w:t>
      </w:r>
      <w:r w:rsidRPr="003955A4">
        <w:rPr>
          <w:szCs w:val="28"/>
        </w:rPr>
        <w:t xml:space="preserve">Нарушение порядка ввоза на территорию Российской Федерации и в свободные от карантинных объектов зоны, вывоза с территории Российской Федерации и из карантинных фитосанитарных зон подкарантинной продукции (подкарантинного материала, подкарантинного груза), </w:t>
      </w:r>
      <w:r>
        <w:rPr>
          <w:szCs w:val="28"/>
        </w:rPr>
        <w:t>53</w:t>
      </w:r>
      <w:r w:rsidRPr="003955A4">
        <w:rPr>
          <w:szCs w:val="28"/>
        </w:rPr>
        <w:t xml:space="preserve"> протоколов – </w:t>
      </w:r>
      <w:r>
        <w:rPr>
          <w:szCs w:val="28"/>
        </w:rPr>
        <w:t>100%.</w:t>
      </w:r>
    </w:p>
    <w:p w:rsidR="00C462AF" w:rsidRPr="003955A4" w:rsidRDefault="00C462AF" w:rsidP="00C462AF">
      <w:pPr>
        <w:ind w:firstLine="0"/>
        <w:jc w:val="center"/>
        <w:rPr>
          <w:szCs w:val="28"/>
        </w:rPr>
      </w:pPr>
      <w:r w:rsidRPr="001C0202">
        <w:rPr>
          <w:noProof/>
          <w:szCs w:val="28"/>
        </w:rPr>
        <w:drawing>
          <wp:inline distT="0" distB="0" distL="0" distR="0">
            <wp:extent cx="5324475" cy="3362325"/>
            <wp:effectExtent l="0" t="0" r="9525" b="952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477B" w:rsidRPr="00D2477B" w:rsidRDefault="00D2477B" w:rsidP="00D2477B">
      <w:pPr>
        <w:outlineLvl w:val="2"/>
        <w:rPr>
          <w:rFonts w:eastAsiaTheme="minorHAnsi" w:cstheme="minorBidi"/>
          <w:b/>
          <w:szCs w:val="28"/>
          <w:lang w:eastAsia="en-US"/>
        </w:rPr>
      </w:pPr>
      <w:r w:rsidRPr="00D2477B">
        <w:rPr>
          <w:rFonts w:eastAsiaTheme="minorHAnsi" w:cstheme="minorBidi"/>
          <w:b/>
          <w:szCs w:val="28"/>
          <w:lang w:eastAsia="en-US"/>
        </w:rPr>
        <w:lastRenderedPageBreak/>
        <w:t xml:space="preserve">Раздел 2. </w:t>
      </w:r>
      <w:r w:rsidR="00C462AF" w:rsidRPr="00C462AF">
        <w:rPr>
          <w:rFonts w:eastAsiaTheme="minorHAnsi" w:cstheme="minorBidi"/>
          <w:b/>
          <w:szCs w:val="28"/>
          <w:lang w:eastAsia="en-US"/>
        </w:rPr>
        <w:t>Анализ выявленных и возможных причин часто встречающихся нарушений обязательных требований</w:t>
      </w:r>
    </w:p>
    <w:p w:rsidR="00C462AF" w:rsidRPr="000614D7" w:rsidRDefault="00C462AF" w:rsidP="00C462AF">
      <w:pPr>
        <w:ind w:firstLine="720"/>
        <w:rPr>
          <w:color w:val="000000" w:themeColor="text1"/>
          <w:szCs w:val="28"/>
        </w:rPr>
      </w:pPr>
      <w:r w:rsidRPr="003955A4">
        <w:rPr>
          <w:szCs w:val="28"/>
        </w:rPr>
        <w:t xml:space="preserve">Анализ типовых нарушений в указанной сфере с классификацией по степени риска причинения вреда показал, что наиболее серьёзным нарушением за </w:t>
      </w:r>
      <w:r>
        <w:rPr>
          <w:szCs w:val="28"/>
        </w:rPr>
        <w:t>3</w:t>
      </w:r>
      <w:r w:rsidRPr="003955A4">
        <w:rPr>
          <w:szCs w:val="28"/>
        </w:rPr>
        <w:t xml:space="preserve"> квартал 2018 года является отсутствие фитосанитарных сертификатов при поставках импортной продукции: было установлено </w:t>
      </w:r>
      <w:r>
        <w:rPr>
          <w:color w:val="000000" w:themeColor="text1"/>
          <w:szCs w:val="28"/>
        </w:rPr>
        <w:t>21 правонарушение</w:t>
      </w:r>
      <w:r w:rsidRPr="00FF7A8E">
        <w:rPr>
          <w:color w:val="000000" w:themeColor="text1"/>
          <w:szCs w:val="28"/>
        </w:rPr>
        <w:t xml:space="preserve">, по которым составлено </w:t>
      </w:r>
      <w:r>
        <w:rPr>
          <w:color w:val="000000" w:themeColor="text1"/>
          <w:szCs w:val="28"/>
        </w:rPr>
        <w:t>23</w:t>
      </w:r>
      <w:r w:rsidRPr="00FF7A8E">
        <w:rPr>
          <w:color w:val="000000" w:themeColor="text1"/>
          <w:szCs w:val="28"/>
        </w:rPr>
        <w:t xml:space="preserve"> протокола по ст. 10.2 КоАП РФ. Что является нарушением ч.6 ст.22, п.10 ч.1ст. 32 Федерального закона от 21.07.2014г. № 206-ФЗ «О карантине растений» пп.2 п. 4.1.1. раздела 4 , Решение Комиссии Таможенного союза от 18.06.2010г. № 318 «Положение о порядке осуществления карантинного фитосанитарного контроля (надзора) на таможенной границе таможенного союза»; п.7 Приказа Минсельхоза РФ от 29.12.2010г. № 456 «Правила обеспечения карантина растений при ввозе подкарантинной продукции на территорию Российской Федерации, а так же при ее хранении, перевозке, транспортировке, переработке и использовании»; Международного стандарта по фитосанитарным мерам № 12 «Руководство по фитосанитарным сертификатам», Рим, 2001 г; п.4, п.9, п.10, п.15 Постановления Правительства РФ № 792 от 13.08.2016г. «О порядке осуществления государственного карантинного фитосанитарного контроля (надзора) в пунктах пропуска через Государственную границу РФ».</w:t>
      </w:r>
    </w:p>
    <w:p w:rsidR="00C462AF" w:rsidRPr="00FF7A8E" w:rsidRDefault="00C462AF" w:rsidP="00C462AF">
      <w:pPr>
        <w:ind w:firstLine="32"/>
        <w:contextualSpacing/>
        <w:rPr>
          <w:color w:val="000000" w:themeColor="text1"/>
          <w:szCs w:val="28"/>
        </w:rPr>
      </w:pPr>
      <w:r w:rsidRPr="00FF7A8E">
        <w:rPr>
          <w:color w:val="000000" w:themeColor="text1"/>
          <w:szCs w:val="28"/>
        </w:rPr>
        <w:t>По степени риска идут следующие нарушения, выявленные при проведении фитосанитарного контроля в отношении подкарантинной продукции:</w:t>
      </w:r>
    </w:p>
    <w:p w:rsidR="00C462AF" w:rsidRDefault="00C462AF" w:rsidP="00C462AF">
      <w:pPr>
        <w:ind w:firstLine="72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FE5837">
        <w:rPr>
          <w:color w:val="000000" w:themeColor="text1"/>
          <w:szCs w:val="28"/>
        </w:rPr>
        <w:t xml:space="preserve">отсутствие маркировки на ввозимую </w:t>
      </w:r>
      <w:proofErr w:type="spellStart"/>
      <w:r w:rsidRPr="00FE5837">
        <w:rPr>
          <w:color w:val="000000" w:themeColor="text1"/>
          <w:szCs w:val="28"/>
        </w:rPr>
        <w:t>подкарантинную</w:t>
      </w:r>
      <w:proofErr w:type="spellEnd"/>
      <w:r w:rsidRPr="00FE5837">
        <w:rPr>
          <w:color w:val="000000" w:themeColor="text1"/>
          <w:szCs w:val="28"/>
        </w:rPr>
        <w:t xml:space="preserve"> продукцию: было установлено </w:t>
      </w:r>
      <w:r>
        <w:rPr>
          <w:color w:val="000000" w:themeColor="text1"/>
          <w:szCs w:val="28"/>
        </w:rPr>
        <w:t xml:space="preserve">6 правонарушений, по которым </w:t>
      </w:r>
      <w:r w:rsidRPr="00FE5837">
        <w:rPr>
          <w:color w:val="000000" w:themeColor="text1"/>
          <w:szCs w:val="28"/>
        </w:rPr>
        <w:t xml:space="preserve"> составлен</w:t>
      </w:r>
      <w:r>
        <w:rPr>
          <w:color w:val="000000" w:themeColor="text1"/>
          <w:szCs w:val="28"/>
        </w:rPr>
        <w:t>о</w:t>
      </w:r>
      <w:r w:rsidRPr="00FE583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12</w:t>
      </w:r>
      <w:r w:rsidRPr="00FE5837">
        <w:rPr>
          <w:color w:val="000000" w:themeColor="text1"/>
          <w:szCs w:val="28"/>
        </w:rPr>
        <w:t xml:space="preserve"> протоколо</w:t>
      </w:r>
      <w:r>
        <w:rPr>
          <w:color w:val="000000" w:themeColor="text1"/>
          <w:szCs w:val="28"/>
        </w:rPr>
        <w:t>в</w:t>
      </w:r>
      <w:r w:rsidRPr="00FE5837">
        <w:rPr>
          <w:color w:val="000000" w:themeColor="text1"/>
          <w:szCs w:val="28"/>
        </w:rPr>
        <w:t xml:space="preserve"> по ст. 10.2 КоАП РФ, что является нарушением п.45 Приказа Минсельхоза РФ от 29.12.2010г. № 456 «Правила обеспечения карантина растений при ввозе подкарантинной продукции на территорию Российской Федерации, а так же при ее хранении, перевозке, транспортировке, переработке и использовании»; п.3 ст.22, п.1 ч.1 ст.32 Федерального закона от 21.07.2014г. № 206-ФЗ «О карантине растений».</w:t>
      </w:r>
    </w:p>
    <w:p w:rsidR="00C462AF" w:rsidRPr="00FF7A8E" w:rsidRDefault="00C462AF" w:rsidP="00C462AF">
      <w:pPr>
        <w:ind w:firstLine="720"/>
        <w:rPr>
          <w:color w:val="000000" w:themeColor="text1"/>
          <w:szCs w:val="28"/>
        </w:rPr>
      </w:pPr>
      <w:r w:rsidRPr="00FF7A8E">
        <w:rPr>
          <w:color w:val="000000" w:themeColor="text1"/>
          <w:szCs w:val="28"/>
        </w:rPr>
        <w:t xml:space="preserve">- нарушение в оформлении фитосанитарных сертификатов, было установлено </w:t>
      </w:r>
      <w:r>
        <w:rPr>
          <w:color w:val="000000" w:themeColor="text1"/>
          <w:szCs w:val="28"/>
        </w:rPr>
        <w:t>5</w:t>
      </w:r>
      <w:r w:rsidRPr="00FF7A8E">
        <w:rPr>
          <w:color w:val="000000" w:themeColor="text1"/>
          <w:szCs w:val="28"/>
        </w:rPr>
        <w:t xml:space="preserve"> правонарушений, по которым составлено 1</w:t>
      </w:r>
      <w:r>
        <w:rPr>
          <w:color w:val="000000" w:themeColor="text1"/>
          <w:szCs w:val="28"/>
        </w:rPr>
        <w:t>0</w:t>
      </w:r>
      <w:r w:rsidRPr="00FF7A8E">
        <w:rPr>
          <w:color w:val="000000" w:themeColor="text1"/>
          <w:szCs w:val="28"/>
        </w:rPr>
        <w:t xml:space="preserve"> протоколов по ст. 10.2 КоАП РФ.</w:t>
      </w:r>
    </w:p>
    <w:p w:rsidR="00C462AF" w:rsidRPr="00FF7A8E" w:rsidRDefault="00C462AF" w:rsidP="00C462AF">
      <w:pPr>
        <w:ind w:firstLine="720"/>
        <w:rPr>
          <w:color w:val="000000" w:themeColor="text1"/>
          <w:szCs w:val="28"/>
        </w:rPr>
      </w:pPr>
      <w:r w:rsidRPr="00FF7A8E">
        <w:rPr>
          <w:color w:val="000000" w:themeColor="text1"/>
          <w:szCs w:val="28"/>
        </w:rPr>
        <w:t xml:space="preserve">Не заполненные и не замаранные графы в ФСС являются нарушением п. 1. ст. 32 Федерального закона от 21.07.2014г. № 206-ФЗ «О карантине растений»; п. 4.1.6, Решение Комиссии Таможенного союза от 18.06.2010г. № 318 «Положение о порядке осуществления карантинного фитосанитарного контроля (надзора) на таможенной границе таможенного союза»; п. 1.4.1 международного стандарта по фитосанитарным мерам (МСФМ № 12). </w:t>
      </w:r>
    </w:p>
    <w:p w:rsidR="00C462AF" w:rsidRPr="00FF7A8E" w:rsidRDefault="00C462AF" w:rsidP="00C462AF">
      <w:pPr>
        <w:ind w:firstLine="720"/>
        <w:rPr>
          <w:color w:val="000000" w:themeColor="text1"/>
          <w:szCs w:val="28"/>
        </w:rPr>
      </w:pPr>
      <w:r w:rsidRPr="00FF7A8E">
        <w:rPr>
          <w:color w:val="000000" w:themeColor="text1"/>
          <w:szCs w:val="28"/>
        </w:rPr>
        <w:t xml:space="preserve">Так же неверное заполнение графы «Дополнительная декларация», где должно быть указано, что данная подкарантинная продукция произведена в зонах, местах и (или) участках производства, свободных от карантинных вредных организмов согласно Решению совета Евразийской экономической комиссии от 30.11.2016 года № 157 «Об утверждении единых карантинных </w:t>
      </w:r>
      <w:r w:rsidRPr="00FF7A8E">
        <w:rPr>
          <w:color w:val="000000" w:themeColor="text1"/>
          <w:szCs w:val="28"/>
        </w:rPr>
        <w:lastRenderedPageBreak/>
        <w:t xml:space="preserve">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союза», является нарушением п. 1. ст. 32 Федерального закона от 21.07.2014г. № 206-ФЗ «О карантине растений»; абзаца «Дополнительная декларация» часть </w:t>
      </w:r>
      <w:r w:rsidRPr="00FF7A8E">
        <w:rPr>
          <w:color w:val="000000" w:themeColor="text1"/>
          <w:szCs w:val="28"/>
          <w:lang w:val="en-US"/>
        </w:rPr>
        <w:t>II</w:t>
      </w:r>
      <w:r w:rsidRPr="00FF7A8E">
        <w:rPr>
          <w:color w:val="000000" w:themeColor="text1"/>
          <w:szCs w:val="28"/>
        </w:rPr>
        <w:t>, пункта 2 МСФМ № 12.</w:t>
      </w:r>
    </w:p>
    <w:p w:rsidR="00C462AF" w:rsidRPr="00FF7A8E" w:rsidRDefault="00C462AF" w:rsidP="00C462AF">
      <w:pPr>
        <w:ind w:firstLine="720"/>
        <w:rPr>
          <w:color w:val="000000" w:themeColor="text1"/>
          <w:szCs w:val="28"/>
        </w:rPr>
      </w:pPr>
      <w:r w:rsidRPr="00FF7A8E">
        <w:rPr>
          <w:color w:val="000000" w:themeColor="text1"/>
          <w:szCs w:val="28"/>
        </w:rPr>
        <w:t>Отсутствие подписи ФСС должностного лица уполномоченного органа Республики Казахстан является нарушением п.1.4.1. Международного стандарта по фитосанитарным мерам № 12 «Руководство по фитосанитарн</w:t>
      </w:r>
      <w:r>
        <w:rPr>
          <w:color w:val="000000" w:themeColor="text1"/>
          <w:szCs w:val="28"/>
        </w:rPr>
        <w:t xml:space="preserve">ым сертификатам», Рим, 2001 г.; </w:t>
      </w:r>
      <w:r w:rsidRPr="00FF7A8E">
        <w:rPr>
          <w:color w:val="000000" w:themeColor="text1"/>
          <w:szCs w:val="28"/>
        </w:rPr>
        <w:t xml:space="preserve">п. 10 ч. 1 ст. 32 Федерального закона от 21 июля 2014 г. 206-ФЗ «О карантине растений»; </w:t>
      </w:r>
      <w:proofErr w:type="spellStart"/>
      <w:r w:rsidRPr="00FF7A8E">
        <w:rPr>
          <w:color w:val="000000" w:themeColor="text1"/>
          <w:szCs w:val="28"/>
        </w:rPr>
        <w:t>абз</w:t>
      </w:r>
      <w:proofErr w:type="spellEnd"/>
      <w:r w:rsidRPr="00FF7A8E">
        <w:rPr>
          <w:color w:val="000000" w:themeColor="text1"/>
          <w:szCs w:val="28"/>
        </w:rPr>
        <w:t xml:space="preserve">. 3 ч. </w:t>
      </w:r>
      <w:r w:rsidRPr="00FF7A8E">
        <w:rPr>
          <w:color w:val="000000" w:themeColor="text1"/>
          <w:szCs w:val="28"/>
          <w:lang w:val="en-US"/>
        </w:rPr>
        <w:t>III</w:t>
      </w:r>
      <w:r w:rsidRPr="00FF7A8E">
        <w:rPr>
          <w:color w:val="000000" w:themeColor="text1"/>
          <w:szCs w:val="28"/>
        </w:rPr>
        <w:t xml:space="preserve"> гл. 2 Международных стандартов по фитосанитарным мерам № 12 «Руководство по фитосанитарным сертификатам», Рим, 2001 г.</w:t>
      </w:r>
    </w:p>
    <w:p w:rsidR="00D2477B" w:rsidRPr="00D2477B" w:rsidRDefault="00C462AF" w:rsidP="00C462AF">
      <w:pPr>
        <w:widowControl w:val="0"/>
        <w:autoSpaceDE w:val="0"/>
        <w:autoSpaceDN w:val="0"/>
        <w:adjustRightInd w:val="0"/>
        <w:rPr>
          <w:szCs w:val="28"/>
        </w:rPr>
      </w:pPr>
      <w:r w:rsidRPr="00FF7A8E">
        <w:rPr>
          <w:color w:val="000000" w:themeColor="text1"/>
          <w:szCs w:val="28"/>
        </w:rPr>
        <w:t xml:space="preserve">- наличие в импортной подкарантинной продукции карантинных объектов в живом состоянии: было установлено </w:t>
      </w:r>
      <w:r>
        <w:rPr>
          <w:color w:val="000000" w:themeColor="text1"/>
          <w:szCs w:val="28"/>
        </w:rPr>
        <w:t>3 правонарушения</w:t>
      </w:r>
      <w:r w:rsidRPr="00FF7A8E">
        <w:rPr>
          <w:color w:val="000000" w:themeColor="text1"/>
          <w:szCs w:val="28"/>
        </w:rPr>
        <w:t>, по котор</w:t>
      </w:r>
      <w:r>
        <w:rPr>
          <w:color w:val="000000" w:themeColor="text1"/>
          <w:szCs w:val="28"/>
        </w:rPr>
        <w:t>ым</w:t>
      </w:r>
      <w:r w:rsidRPr="00FF7A8E">
        <w:rPr>
          <w:color w:val="000000" w:themeColor="text1"/>
          <w:szCs w:val="28"/>
        </w:rPr>
        <w:t xml:space="preserve"> составлен</w:t>
      </w:r>
      <w:r>
        <w:rPr>
          <w:color w:val="000000" w:themeColor="text1"/>
          <w:szCs w:val="28"/>
        </w:rPr>
        <w:t>о 6</w:t>
      </w:r>
      <w:r w:rsidRPr="00FF7A8E">
        <w:rPr>
          <w:color w:val="000000" w:themeColor="text1"/>
          <w:szCs w:val="28"/>
        </w:rPr>
        <w:t xml:space="preserve"> протокол</w:t>
      </w:r>
      <w:r>
        <w:rPr>
          <w:color w:val="000000" w:themeColor="text1"/>
          <w:szCs w:val="28"/>
        </w:rPr>
        <w:t>ов</w:t>
      </w:r>
      <w:r w:rsidRPr="00FF7A8E">
        <w:rPr>
          <w:color w:val="000000" w:themeColor="text1"/>
          <w:szCs w:val="28"/>
        </w:rPr>
        <w:t xml:space="preserve"> по ст. 10.2 КоАП РФ. Таким образом, нарушены часть 3 статьи 22, пункты 1,10 части 1 статьи 32 Федерального закона от 21 июля 2014 г. № 206-ФЗ «О карантине растений»; пункт 4, пункт 26 «Правил обеспечения карантина растений при ввозе подкарантинной продукции на территорию Российской Федерации, а так же при ее хранении, перевозке, транспортировке, переработке и использованию (утв. Приказом Минсельхоза РФ от 29 декабря 2010 г. № 456), пункт 16, пункт 21 Единых карантинных фитосанитарных требований 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союза, утвержденных Решением Совета Евразийской экономической комиссии от 30.11.2016 г. № 157 «Об утверждении Единых карантинных 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союза».</w:t>
      </w:r>
    </w:p>
    <w:p w:rsidR="00D2477B" w:rsidRPr="00D2477B" w:rsidRDefault="00D2477B" w:rsidP="00D2477B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D2477B" w:rsidRPr="00D2477B" w:rsidRDefault="00D2477B" w:rsidP="00D2477B">
      <w:pPr>
        <w:outlineLvl w:val="2"/>
        <w:rPr>
          <w:rFonts w:eastAsiaTheme="minorHAnsi" w:cstheme="minorBidi"/>
          <w:b/>
          <w:szCs w:val="28"/>
          <w:lang w:eastAsia="en-US"/>
        </w:rPr>
      </w:pPr>
      <w:r w:rsidRPr="00D2477B">
        <w:rPr>
          <w:rFonts w:eastAsiaTheme="minorHAnsi" w:cstheme="minorBidi"/>
          <w:b/>
          <w:szCs w:val="28"/>
          <w:lang w:eastAsia="en-US"/>
        </w:rPr>
        <w:t>Раздел 3. Информация о проведённых профилактических мероприятиях в отношении подконтрольных субъектов</w:t>
      </w:r>
    </w:p>
    <w:p w:rsidR="00C462AF" w:rsidRPr="003955A4" w:rsidRDefault="00C462AF" w:rsidP="00C462AF">
      <w:pPr>
        <w:rPr>
          <w:szCs w:val="28"/>
        </w:rPr>
      </w:pPr>
      <w:r w:rsidRPr="003955A4">
        <w:rPr>
          <w:szCs w:val="28"/>
        </w:rPr>
        <w:t>В рамках проводимой в Управлении профилактической работы на сайте Управления и на стенде отдела размещены:</w:t>
      </w:r>
    </w:p>
    <w:p w:rsidR="00C462AF" w:rsidRPr="003A2F0B" w:rsidRDefault="00C462AF" w:rsidP="00C462AF">
      <w:pPr>
        <w:rPr>
          <w:szCs w:val="28"/>
        </w:rPr>
      </w:pPr>
      <w:r w:rsidRPr="003955A4">
        <w:rPr>
          <w:szCs w:val="28"/>
        </w:rPr>
        <w:t xml:space="preserve">- перечень нормативных правовых актов, содержащих обязательные </w:t>
      </w:r>
      <w:r w:rsidRPr="003A2F0B">
        <w:rPr>
          <w:szCs w:val="28"/>
        </w:rPr>
        <w:t>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C462AF" w:rsidRPr="003A2F0B" w:rsidRDefault="00C462AF" w:rsidP="00C462AF">
      <w:pPr>
        <w:rPr>
          <w:szCs w:val="28"/>
        </w:rPr>
      </w:pPr>
      <w:r w:rsidRPr="003A2F0B">
        <w:rPr>
          <w:szCs w:val="28"/>
        </w:rPr>
        <w:t>- руководство по соблюдению обязательных требований в сфере карантинного фитосанитарного контроля на Государственной границе РФ;</w:t>
      </w:r>
    </w:p>
    <w:p w:rsidR="00C462AF" w:rsidRPr="003A2F0B" w:rsidRDefault="00C462AF" w:rsidP="00C462AF">
      <w:pPr>
        <w:rPr>
          <w:szCs w:val="28"/>
        </w:rPr>
      </w:pPr>
      <w:r w:rsidRPr="003A2F0B">
        <w:rPr>
          <w:szCs w:val="28"/>
        </w:rPr>
        <w:t>- меры административной ответственности за нарушение обязательных требований в сфере карантинного фитосанитарного контроля на Государственной границе РФ.</w:t>
      </w:r>
    </w:p>
    <w:p w:rsidR="00C462AF" w:rsidRPr="003A2F0B" w:rsidRDefault="00C462AF" w:rsidP="00C462AF">
      <w:pPr>
        <w:rPr>
          <w:szCs w:val="28"/>
        </w:rPr>
      </w:pPr>
      <w:r w:rsidRPr="003A2F0B">
        <w:rPr>
          <w:szCs w:val="28"/>
        </w:rPr>
        <w:t xml:space="preserve">В </w:t>
      </w:r>
      <w:r>
        <w:rPr>
          <w:szCs w:val="28"/>
        </w:rPr>
        <w:t>3</w:t>
      </w:r>
      <w:r w:rsidRPr="003A2F0B">
        <w:rPr>
          <w:szCs w:val="28"/>
        </w:rPr>
        <w:t xml:space="preserve"> квартале 2018 года на сайте Управления опубликовано 28 статей, </w:t>
      </w:r>
      <w:r w:rsidRPr="003A2F0B">
        <w:rPr>
          <w:bCs/>
          <w:szCs w:val="28"/>
        </w:rPr>
        <w:t xml:space="preserve">в которых все заинтересованные лица оповещались об основных требованиях </w:t>
      </w:r>
      <w:r w:rsidRPr="003A2F0B">
        <w:rPr>
          <w:bCs/>
          <w:szCs w:val="28"/>
        </w:rPr>
        <w:lastRenderedPageBreak/>
        <w:t xml:space="preserve">нормативно-правовых документов в области карантина растений, а также об основных нарушениях, выявляемых при проведении контрольно-надзорных мероприятий. </w:t>
      </w:r>
      <w:r w:rsidRPr="003A2F0B">
        <w:rPr>
          <w:szCs w:val="28"/>
        </w:rPr>
        <w:t>Особое внимание уделялось профилактической работе с участниками внешней экономической деятельности по разъяснению действующего законодательства и о мерах ответственности за его несоблюдение.</w:t>
      </w:r>
    </w:p>
    <w:p w:rsidR="00C462AF" w:rsidRPr="003A2F0B" w:rsidRDefault="00C462AF" w:rsidP="00C462AF">
      <w:pPr>
        <w:rPr>
          <w:szCs w:val="28"/>
        </w:rPr>
      </w:pPr>
      <w:r w:rsidRPr="003A2F0B">
        <w:rPr>
          <w:szCs w:val="28"/>
        </w:rPr>
        <w:t xml:space="preserve">За </w:t>
      </w:r>
      <w:r>
        <w:rPr>
          <w:szCs w:val="28"/>
        </w:rPr>
        <w:t>3</w:t>
      </w:r>
      <w:r w:rsidRPr="003A2F0B">
        <w:rPr>
          <w:szCs w:val="28"/>
        </w:rPr>
        <w:t xml:space="preserve"> квартал 2018 года проведены совещания:</w:t>
      </w:r>
    </w:p>
    <w:p w:rsidR="00C462AF" w:rsidRPr="003A2F0B" w:rsidRDefault="00C462AF" w:rsidP="00C462AF">
      <w:pPr>
        <w:rPr>
          <w:szCs w:val="28"/>
        </w:rPr>
      </w:pPr>
      <w:r w:rsidRPr="003A2F0B">
        <w:rPr>
          <w:szCs w:val="28"/>
        </w:rPr>
        <w:t xml:space="preserve">- с представителями фирм-участниками внешнеэкономической деятельности, </w:t>
      </w:r>
      <w:r w:rsidRPr="003A2F0B">
        <w:t>об организации пунктов приёма, регистрации и выдачи документов на оказание государственных услуг, приёма заявок на проведение работ по обеззараживанию зерна и продуктов его переработки на базе обособленных подразделений Новороссийского филиала ФГБУ «Федеральный центр оценки безопасности и качества зерна и продуктов его переработки» в г</w:t>
      </w:r>
      <w:r>
        <w:t xml:space="preserve">ородах </w:t>
      </w:r>
      <w:r w:rsidRPr="003A2F0B">
        <w:t>Новороссийск, Темрюк, Туапсе, Ейск Краснодарского края - директор ФГБУ «Федеральный центр оценки безопасности и качества зерна и продуктов его переработки»</w:t>
      </w:r>
      <w:r w:rsidRPr="003A2F0B">
        <w:rPr>
          <w:szCs w:val="28"/>
        </w:rPr>
        <w:t>;</w:t>
      </w:r>
    </w:p>
    <w:p w:rsidR="00C462AF" w:rsidRPr="003A2F0B" w:rsidRDefault="00C462AF" w:rsidP="00C462AF">
      <w:r w:rsidRPr="003A2F0B">
        <w:rPr>
          <w:szCs w:val="28"/>
        </w:rPr>
        <w:t xml:space="preserve">- </w:t>
      </w:r>
      <w:r w:rsidRPr="003A2F0B">
        <w:rPr>
          <w:bCs/>
          <w:szCs w:val="28"/>
        </w:rPr>
        <w:t>совещания с комиссией Россельхознадзора и ответственными сотрудниками межрайонных отделов Управления Россельхознадзора по Краснодарскому краю и Республике Адыгея (порты)</w:t>
      </w:r>
      <w:r w:rsidRPr="003A2F0B">
        <w:t>, о деятельности Новороссийского, Ейского и Темрюкского МО ВФН Управления в сфере карантинного фитосанитарного контроля в морских портах Краснодарского края;</w:t>
      </w:r>
    </w:p>
    <w:p w:rsidR="00C462AF" w:rsidRPr="003A2F0B" w:rsidRDefault="00C462AF" w:rsidP="00C462AF">
      <w:r w:rsidRPr="003A2F0B">
        <w:rPr>
          <w:bCs/>
          <w:szCs w:val="28"/>
        </w:rPr>
        <w:t>- совещания с руководством территориальных управлений Россельхознадзора и подведомственных учреждений (ФГБУ «Центр оценки качества зерна», ФГБУ «ВНИИКР»)</w:t>
      </w:r>
      <w:r w:rsidRPr="003A2F0B">
        <w:t>, о задачах по усилению карантинного фитосанитарного контроля, а также контроля в сфере качества и безопасности зерна и продуктов его переработки при экспорте-импорте в местах отгрузки-приемки сельскохозяйственной продукции;</w:t>
      </w:r>
    </w:p>
    <w:p w:rsidR="00C462AF" w:rsidRDefault="00C462AF" w:rsidP="00C462AF">
      <w:r w:rsidRPr="003A2F0B">
        <w:rPr>
          <w:bCs/>
          <w:szCs w:val="28"/>
        </w:rPr>
        <w:t>- совещания с представителями фирм, осуществляющих экспортные операции с зерном и продуктами его переработки</w:t>
      </w:r>
      <w:r w:rsidRPr="003A2F0B">
        <w:t>, об усилении контроля при экспортных отгрузках зерновой продукции.</w:t>
      </w:r>
    </w:p>
    <w:p w:rsidR="00D2477B" w:rsidRPr="00D2477B" w:rsidRDefault="00C462AF" w:rsidP="00C462AF">
      <w:pPr>
        <w:rPr>
          <w:szCs w:val="28"/>
          <w:shd w:val="clear" w:color="auto" w:fill="FFFFFF"/>
        </w:rPr>
      </w:pPr>
      <w:r w:rsidRPr="003955A4">
        <w:rPr>
          <w:szCs w:val="28"/>
        </w:rPr>
        <w:t xml:space="preserve">Подводя итог, полагаем необходимым отметить, </w:t>
      </w:r>
      <w:r w:rsidRPr="003955A4">
        <w:rPr>
          <w:szCs w:val="28"/>
          <w:shd w:val="clear" w:color="auto" w:fill="FFFFFF"/>
        </w:rPr>
        <w:t xml:space="preserve">что результаты проведённых надзорных и профилактических мероприятий характеризуются положительной динамикой в решении основных задач – </w:t>
      </w:r>
      <w:r w:rsidRPr="003955A4">
        <w:rPr>
          <w:szCs w:val="28"/>
        </w:rPr>
        <w:t>обеспечения карантинной фитосанитарной безопасности территории Российской Федерации.</w:t>
      </w:r>
      <w:r w:rsidR="00D2477B" w:rsidRPr="00D2477B">
        <w:rPr>
          <w:szCs w:val="28"/>
        </w:rPr>
        <w:t xml:space="preserve"> </w:t>
      </w:r>
    </w:p>
    <w:p w:rsidR="00E641D1" w:rsidRDefault="00E641D1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D2477B" w:rsidRPr="00D2477B" w:rsidRDefault="00D2477B" w:rsidP="00D2477B">
      <w:pPr>
        <w:rPr>
          <w:szCs w:val="28"/>
        </w:rPr>
      </w:pPr>
    </w:p>
    <w:p w:rsidR="00D2477B" w:rsidRPr="000310BF" w:rsidRDefault="00D2477B" w:rsidP="00D2477B">
      <w:pPr>
        <w:keepNext/>
        <w:keepLines/>
        <w:jc w:val="center"/>
        <w:outlineLvl w:val="0"/>
        <w:rPr>
          <w:rFonts w:eastAsiaTheme="majorEastAsia" w:cstheme="majorBidi"/>
          <w:b/>
          <w:szCs w:val="32"/>
        </w:rPr>
      </w:pPr>
      <w:r w:rsidRPr="000310BF">
        <w:rPr>
          <w:rFonts w:eastAsiaTheme="majorEastAsia" w:cstheme="majorBidi"/>
          <w:b/>
          <w:szCs w:val="32"/>
        </w:rPr>
        <w:t>Доклад с обобщением правоприменительной практики, типовых и массовых нарушений обязательных требований отдела по надзору за качеством и безопасностью зерна и продуктов его переработки</w:t>
      </w:r>
      <w:r w:rsidRPr="000310BF">
        <w:rPr>
          <w:rFonts w:eastAsiaTheme="majorEastAsia" w:cstheme="majorBidi"/>
          <w:b/>
          <w:szCs w:val="32"/>
        </w:rPr>
        <w:br/>
        <w:t xml:space="preserve"> за 3 квартал 2018 года</w:t>
      </w:r>
    </w:p>
    <w:p w:rsidR="00D2477B" w:rsidRPr="00D2477B" w:rsidRDefault="00D2477B" w:rsidP="00D2477B">
      <w:pPr>
        <w:rPr>
          <w:szCs w:val="28"/>
        </w:rPr>
      </w:pPr>
    </w:p>
    <w:p w:rsidR="006D02C8" w:rsidRPr="00B461D2" w:rsidRDefault="006D02C8" w:rsidP="00B461D2">
      <w:pPr>
        <w:pStyle w:val="3"/>
        <w:rPr>
          <w:rFonts w:cs="Times New Roman"/>
        </w:rPr>
      </w:pPr>
      <w:r w:rsidRPr="00B461D2">
        <w:rPr>
          <w:rFonts w:cs="Times New Roman"/>
        </w:rPr>
        <w:t>Раздел 1. Статистические данные о проведённых контрольно-надзорных мероприятиях, носящих как плановый, так и внеплановый характер, и анализ результатов таких мероприятий</w:t>
      </w:r>
    </w:p>
    <w:p w:rsidR="006D02C8" w:rsidRPr="00B461D2" w:rsidRDefault="006D02C8" w:rsidP="00B461D2">
      <w:pPr>
        <w:pStyle w:val="a5"/>
        <w:ind w:firstLine="709"/>
        <w:rPr>
          <w:szCs w:val="28"/>
        </w:rPr>
      </w:pPr>
      <w:r w:rsidRPr="00B461D2">
        <w:rPr>
          <w:szCs w:val="28"/>
        </w:rPr>
        <w:t>За 3 квартал 2018 года в Краснодарском крае проведено 43 плановых и 14 внеплановых контрольно-надзорных мероприятий (в 3 квартале 2017 года – 41 плановая и 6 внеплановых).</w:t>
      </w:r>
    </w:p>
    <w:p w:rsidR="006D02C8" w:rsidRPr="00B461D2" w:rsidRDefault="006D02C8" w:rsidP="00B461D2">
      <w:pPr>
        <w:pStyle w:val="a5"/>
        <w:ind w:firstLine="709"/>
        <w:rPr>
          <w:szCs w:val="28"/>
        </w:rPr>
      </w:pPr>
      <w:r w:rsidRPr="00B461D2">
        <w:rPr>
          <w:noProof/>
          <w:szCs w:val="28"/>
        </w:rPr>
        <w:drawing>
          <wp:inline distT="0" distB="0" distL="0" distR="0">
            <wp:extent cx="5724525" cy="308610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При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этом количество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плановых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проверок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осталось на уровне прошлого года, а количество внеплановых проверок увеличилось в 2,3 раза.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По результатам проведенных контрольно-надзорных мероприятий: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-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выявлено 39 нарушений требований законодательства Российской Федерации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в области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надзора за качеством и безопасностью зерна и продуктов его переработки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(за 3 квартал 2017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года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–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65, снижение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на 40%);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-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составлено 40 протоколов об административных правонарушениях</w:t>
      </w:r>
      <w:r w:rsidR="00B461D2">
        <w:rPr>
          <w:szCs w:val="28"/>
        </w:rPr>
        <w:t xml:space="preserve"> </w:t>
      </w:r>
      <w:r w:rsidRPr="00B461D2">
        <w:rPr>
          <w:szCs w:val="28"/>
        </w:rPr>
        <w:t xml:space="preserve">(за </w:t>
      </w:r>
      <w:r w:rsidR="000310BF">
        <w:rPr>
          <w:szCs w:val="28"/>
        </w:rPr>
        <w:t>3</w:t>
      </w:r>
      <w:r w:rsidRPr="00B461D2">
        <w:rPr>
          <w:szCs w:val="28"/>
        </w:rPr>
        <w:t xml:space="preserve"> квартал 2017 года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–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124, снижение на 32%);</w:t>
      </w:r>
    </w:p>
    <w:p w:rsidR="006D02C8" w:rsidRPr="00B461D2" w:rsidRDefault="006D02C8" w:rsidP="00B461D2">
      <w:pPr>
        <w:pStyle w:val="a5"/>
        <w:ind w:firstLine="709"/>
        <w:rPr>
          <w:szCs w:val="28"/>
        </w:rPr>
      </w:pPr>
      <w:r w:rsidRPr="00B461D2">
        <w:rPr>
          <w:szCs w:val="28"/>
        </w:rPr>
        <w:t>-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выдано 17 предписаний (на уровне показателей 2017 года (также 17 предписаний).</w:t>
      </w:r>
    </w:p>
    <w:p w:rsidR="006D02C8" w:rsidRPr="00B461D2" w:rsidRDefault="006D02C8" w:rsidP="00B461D2">
      <w:pPr>
        <w:pStyle w:val="a5"/>
        <w:ind w:firstLine="709"/>
        <w:rPr>
          <w:szCs w:val="28"/>
        </w:rPr>
      </w:pPr>
      <w:r w:rsidRPr="00B461D2">
        <w:rPr>
          <w:szCs w:val="28"/>
        </w:rPr>
        <w:t>Анализ структуры проведённых мероприятий показывает, что 75% из всех проведённых проверок, приходятся на долю плановых и 25% на долю внеплановых проверок.</w:t>
      </w:r>
    </w:p>
    <w:p w:rsidR="006D02C8" w:rsidRPr="00B461D2" w:rsidRDefault="006D02C8" w:rsidP="00B461D2">
      <w:pPr>
        <w:pStyle w:val="a5"/>
        <w:ind w:firstLine="709"/>
        <w:rPr>
          <w:szCs w:val="28"/>
        </w:rPr>
      </w:pPr>
      <w:r w:rsidRPr="00B461D2">
        <w:rPr>
          <w:szCs w:val="28"/>
        </w:rPr>
        <w:t xml:space="preserve">Все внеплановые проверки носили документарный характер и были проведены с целью контроля за исполнением ранее выданных предписаний. 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lastRenderedPageBreak/>
        <w:t>Жалоб и обращений, содержащих сведения об угрозе жизни, здоровью людей и животных, нанесении вреда окружающей среде в отчетный период не поступало.</w:t>
      </w:r>
    </w:p>
    <w:p w:rsidR="006D02C8" w:rsidRPr="00B461D2" w:rsidRDefault="006D02C8" w:rsidP="00B461D2">
      <w:pPr>
        <w:rPr>
          <w:szCs w:val="28"/>
        </w:rPr>
      </w:pPr>
    </w:p>
    <w:p w:rsidR="006D02C8" w:rsidRPr="00B461D2" w:rsidRDefault="006D02C8" w:rsidP="00B461D2">
      <w:pPr>
        <w:pStyle w:val="3"/>
        <w:rPr>
          <w:rFonts w:cs="Times New Roman"/>
        </w:rPr>
      </w:pPr>
      <w:r w:rsidRPr="00B461D2">
        <w:rPr>
          <w:rFonts w:cs="Times New Roman"/>
        </w:rPr>
        <w:t>Раздел 2. Перечень наиболее часто встречающихся нарушений обязательных требований с их дифференциацией по степени риска</w:t>
      </w:r>
    </w:p>
    <w:p w:rsidR="006D02C8" w:rsidRPr="00B461D2" w:rsidRDefault="006D02C8" w:rsidP="00B461D2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461D2">
        <w:rPr>
          <w:rFonts w:ascii="Times New Roman" w:hAnsi="Times New Roman"/>
          <w:sz w:val="28"/>
          <w:szCs w:val="28"/>
        </w:rPr>
        <w:t>Наиболее типичными из установленных нарушений при надзоре за соблюдением требований по закупке круп для государственных нужд (с дифференциацией по степени риска) являются: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b/>
          <w:szCs w:val="28"/>
        </w:rPr>
        <w:t xml:space="preserve">- </w:t>
      </w:r>
      <w:r w:rsidRPr="00B461D2">
        <w:rPr>
          <w:szCs w:val="28"/>
        </w:rPr>
        <w:t>закупка госучреждениями круп, не соответствующих нормативным документам по качеству и безопасности (таких круп в III квартале было выявлено 6 партий общей массой 295 кг);</w:t>
      </w:r>
    </w:p>
    <w:p w:rsidR="006D02C8" w:rsidRPr="00B461D2" w:rsidRDefault="006D02C8" w:rsidP="00B461D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D2">
        <w:rPr>
          <w:rFonts w:ascii="Times New Roman" w:hAnsi="Times New Roman" w:cs="Times New Roman"/>
          <w:sz w:val="28"/>
          <w:szCs w:val="28"/>
        </w:rPr>
        <w:t>- отсутствие либо не актуальное состояние программы производственного контроля, предусмотренной российским законодательством и вследствие этого ненадлежащий контроль за закупаемой крупой.</w:t>
      </w:r>
    </w:p>
    <w:p w:rsidR="006D02C8" w:rsidRPr="00B461D2" w:rsidRDefault="006D02C8" w:rsidP="00B461D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D2">
        <w:rPr>
          <w:rFonts w:ascii="Times New Roman" w:hAnsi="Times New Roman" w:cs="Times New Roman"/>
          <w:sz w:val="28"/>
          <w:szCs w:val="28"/>
        </w:rPr>
        <w:t>При надзоре за соблюдением требований Технического регламента Таможенного союза «О безопасности зерна»: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-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выпуск в обращение на единую территорию Таможенного союза 1,66 тыс. тонн зерна без процедур оценки (подтверждения) соответствия требованиям технического регламента ТР ТС 015/2011 «О безопасности зерна», то есть потенциально опасного зерна;</w:t>
      </w:r>
    </w:p>
    <w:p w:rsidR="006D02C8" w:rsidRPr="00B461D2" w:rsidRDefault="006D02C8" w:rsidP="00B461D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D2">
        <w:rPr>
          <w:rFonts w:ascii="Times New Roman" w:hAnsi="Times New Roman" w:cs="Times New Roman"/>
          <w:sz w:val="28"/>
          <w:szCs w:val="28"/>
        </w:rPr>
        <w:t>- реализация 178,4 тонн зерна</w:t>
      </w:r>
      <w:r w:rsidR="00B461D2">
        <w:rPr>
          <w:rFonts w:ascii="Times New Roman" w:hAnsi="Times New Roman" w:cs="Times New Roman"/>
          <w:sz w:val="28"/>
          <w:szCs w:val="28"/>
        </w:rPr>
        <w:t xml:space="preserve"> </w:t>
      </w:r>
      <w:r w:rsidRPr="00B461D2">
        <w:rPr>
          <w:rFonts w:ascii="Times New Roman" w:hAnsi="Times New Roman" w:cs="Times New Roman"/>
          <w:sz w:val="28"/>
          <w:szCs w:val="28"/>
        </w:rPr>
        <w:t>без указания в сопроводительной документации сведений о декларации о соответствии;</w:t>
      </w:r>
    </w:p>
    <w:p w:rsidR="006D02C8" w:rsidRPr="00B461D2" w:rsidRDefault="006D02C8" w:rsidP="00B461D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1D2">
        <w:rPr>
          <w:sz w:val="28"/>
          <w:szCs w:val="28"/>
        </w:rPr>
        <w:t>- недостоверное декларирование зерна – 3 случая приостановки действия деклараций о соответствии в связи с выявленными нарушениями при изготовлении зерновой продукции.</w:t>
      </w:r>
    </w:p>
    <w:p w:rsidR="006D02C8" w:rsidRPr="00B461D2" w:rsidRDefault="006D02C8" w:rsidP="00B461D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D2">
        <w:rPr>
          <w:rFonts w:ascii="Times New Roman" w:hAnsi="Times New Roman" w:cs="Times New Roman"/>
          <w:sz w:val="28"/>
          <w:szCs w:val="28"/>
        </w:rPr>
        <w:t xml:space="preserve">- отсутствие контроля за условиями хранения зерна (влажность, температура), а также показателей зараженности вредителями, цвета зерна и наличия </w:t>
      </w:r>
      <w:hyperlink w:anchor="sub_1219" w:history="1">
        <w:r w:rsidRPr="000310BF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постороннего запаха</w:t>
        </w:r>
      </w:hyperlink>
      <w:r w:rsidRPr="000310BF">
        <w:rPr>
          <w:rFonts w:ascii="Times New Roman" w:hAnsi="Times New Roman" w:cs="Times New Roman"/>
          <w:sz w:val="28"/>
          <w:szCs w:val="28"/>
        </w:rPr>
        <w:t xml:space="preserve"> </w:t>
      </w:r>
      <w:r w:rsidRPr="00B461D2">
        <w:rPr>
          <w:rFonts w:ascii="Times New Roman" w:hAnsi="Times New Roman" w:cs="Times New Roman"/>
          <w:sz w:val="28"/>
          <w:szCs w:val="28"/>
        </w:rPr>
        <w:t>– 1 случай, масса партии – 53,6 тонн.</w:t>
      </w:r>
      <w:r w:rsidRPr="00B461D2">
        <w:rPr>
          <w:rFonts w:ascii="Times New Roman" w:hAnsi="Times New Roman" w:cs="Times New Roman"/>
        </w:rPr>
        <w:t xml:space="preserve"> </w:t>
      </w:r>
    </w:p>
    <w:p w:rsidR="006D02C8" w:rsidRPr="00B461D2" w:rsidRDefault="006D02C8" w:rsidP="00B461D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2C8" w:rsidRPr="00B461D2" w:rsidRDefault="006D02C8" w:rsidP="00B461D2">
      <w:pPr>
        <w:pStyle w:val="3"/>
        <w:rPr>
          <w:rFonts w:cs="Times New Roman"/>
        </w:rPr>
      </w:pPr>
      <w:r w:rsidRPr="00B461D2">
        <w:rPr>
          <w:rFonts w:cs="Times New Roman"/>
        </w:rPr>
        <w:t>Раздел 3. Статистика наиболее часто встречающихся нарушений обязательных требований по однородным группам подконтрольных субъектов.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Проверенные в отчетный период подконтрольные субъекты можно разделить на следующие однородные группы: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- государственные бюджетные учреждения, осуществляющие закупки круп для государственных нужд;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- хозяйствующие субъекты, занимающиеся выращиванием и реализацией зерна;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- хозяйствующие субъекты, занимающиеся хранением зерна.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 xml:space="preserve">В государственных бюджетных учреждениях типовым стало такое нарушение, как закупка для государственных нужд крупы, не </w:t>
      </w:r>
      <w:r w:rsidRPr="00B461D2">
        <w:rPr>
          <w:szCs w:val="28"/>
        </w:rPr>
        <w:lastRenderedPageBreak/>
        <w:t>соответствующей требованиям нормативных документов по различным показателям качества и безопасности (6 случаев).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Наиболее серьёзным стал случай, имевший место в ФГБУ "Дом отдыха "Туапсе" Управления делами Президента Российской Федерации, где для питания отдыхающих была закуплена крупа ячменная перловая, зараженная вредителями хлебных запасов и крупа рисовая, нестандартная по показателям «доброкачественное ядро» и «мучка». Это означает, что для государственных нужд была закуплена не только низкокачественная крупа, но и крупа, имеющая опасные свойства, представляющая угрозу для здоровья человека. В таких случаях законом определено, что некачественные и опасные пищевые продукты должны быть изъяты из оборота, что и было сделано в данном конкретном учреждении.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Для хозяйствующих субъектов, занимающихся выращиванием и реализацией зерна, наиболее типичным стало нарушение, связанное с подтверждением соответствия зерна требованиям технического регламента Таможенного союза «О безопасности зерна» (5 случаев). В результате допущенных нарушений обязательных требований в оборот на территорию Краснодарского края было выпущено 1,66 тыс.</w:t>
      </w:r>
      <w:r w:rsidR="000310BF">
        <w:rPr>
          <w:szCs w:val="28"/>
        </w:rPr>
        <w:t xml:space="preserve"> </w:t>
      </w:r>
      <w:r w:rsidRPr="00B461D2">
        <w:rPr>
          <w:szCs w:val="28"/>
        </w:rPr>
        <w:t>тонн зерна без процедур оценки (подтверждения) соответствия требованиям технического регламента ТР ТС 015/2011 «О безопасности зерна», иными словами – без деклараций о соответствии.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 xml:space="preserve">Особую озабоченность вызывают 2 случая выявления в хозяйствах Краснодарского края опасного зерна пшеницы. Так в Северском районе края в ООО «Смоленское» на момент проверки хранилась большая партия зерна пшеницы 5 класса (5,0 тыс. тонн), заражённая вредителями хлебных запасов (III степень). Пока проводился лабораторный анализ, хозяйство успело реализовать 4,0 тыс. тонн потенциально опасного зерна, а в дальнейшем, не желая признавать допущенные нарушения правил хранения зерна, подвергло сомнению результаты лабораторных испытаний аккредитованной лаборатории. При этом хозяйство по неизвестным причинам отказывается от испытаний </w:t>
      </w:r>
      <w:proofErr w:type="spellStart"/>
      <w:r w:rsidRPr="00B461D2">
        <w:rPr>
          <w:szCs w:val="28"/>
        </w:rPr>
        <w:t>комиссионно</w:t>
      </w:r>
      <w:proofErr w:type="spellEnd"/>
      <w:r w:rsidRPr="00B461D2">
        <w:rPr>
          <w:szCs w:val="28"/>
        </w:rPr>
        <w:t xml:space="preserve"> отобранной контрольной пробы от первоначальной партии зерна, находящейся в его распоряжении. В дальнейшем были предъявлены претензии и к отбору проб, который, по мнению ООО «Смоленское», должен был быть проведён с участием понятых либо с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применением видеозаписи.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 xml:space="preserve">Здесь полагаем необходимым пояснить, что согласно требованиям ТР ТС 015/2011 «О безопасности зерна» отбор проб зерна должен производиться (и фактически был произведён) в соответствии с </w:t>
      </w:r>
      <w:hyperlink r:id="rId12" w:history="1">
        <w:r w:rsidRPr="00B461D2">
          <w:rPr>
            <w:rStyle w:val="af1"/>
            <w:szCs w:val="28"/>
          </w:rPr>
          <w:t>ГОСТ 13586.3-83</w:t>
        </w:r>
      </w:hyperlink>
      <w:r w:rsidRPr="00B461D2">
        <w:rPr>
          <w:szCs w:val="28"/>
        </w:rPr>
        <w:t xml:space="preserve"> «Зерно. Правила приемки и методы отбора проб», который не предусматривает ни проведение </w:t>
      </w:r>
      <w:proofErr w:type="spellStart"/>
      <w:r w:rsidRPr="00B461D2">
        <w:rPr>
          <w:szCs w:val="28"/>
        </w:rPr>
        <w:t>видеофиксации</w:t>
      </w:r>
      <w:proofErr w:type="spellEnd"/>
      <w:r w:rsidRPr="00B461D2">
        <w:rPr>
          <w:szCs w:val="28"/>
        </w:rPr>
        <w:t>, ни присутствия понятых. Таким образом, претензии ООО «Смоленское» к отбору проб лишены оснований.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Второй случай имел место в ООО Племенной завод "Наша Родина" Гулькевичского района, где в зерне кормовой пшеницы было выявлено превышение допустимых норм по показателям безопасности: «</w:t>
      </w:r>
      <w:proofErr w:type="spellStart"/>
      <w:r w:rsidRPr="00B461D2">
        <w:rPr>
          <w:szCs w:val="28"/>
        </w:rPr>
        <w:t>фузариозные</w:t>
      </w:r>
      <w:proofErr w:type="spellEnd"/>
      <w:r w:rsidRPr="00B461D2">
        <w:rPr>
          <w:szCs w:val="28"/>
        </w:rPr>
        <w:t xml:space="preserve"> </w:t>
      </w:r>
      <w:r w:rsidRPr="00B461D2">
        <w:rPr>
          <w:szCs w:val="28"/>
        </w:rPr>
        <w:lastRenderedPageBreak/>
        <w:t>зерна» и «</w:t>
      </w:r>
      <w:proofErr w:type="spellStart"/>
      <w:r w:rsidRPr="00B461D2">
        <w:rPr>
          <w:szCs w:val="28"/>
        </w:rPr>
        <w:t>дезоксиниваленол</w:t>
      </w:r>
      <w:proofErr w:type="spellEnd"/>
      <w:r w:rsidRPr="00B461D2">
        <w:rPr>
          <w:szCs w:val="28"/>
        </w:rPr>
        <w:t xml:space="preserve">». Однако в данном случае хозяйство с допущенными нарушениями согласилось, и в целях устранения нарушения по предписанию Управления в установленный срок разработало совместно с ветеринарной службой нормы безопасного ввода </w:t>
      </w:r>
      <w:proofErr w:type="spellStart"/>
      <w:r w:rsidRPr="00B461D2">
        <w:rPr>
          <w:szCs w:val="28"/>
        </w:rPr>
        <w:t>фузариозного</w:t>
      </w:r>
      <w:proofErr w:type="spellEnd"/>
      <w:r w:rsidRPr="00B461D2">
        <w:rPr>
          <w:szCs w:val="28"/>
        </w:rPr>
        <w:t xml:space="preserve"> зерна в корм для животных.</w:t>
      </w:r>
    </w:p>
    <w:p w:rsidR="006D02C8" w:rsidRPr="00B461D2" w:rsidRDefault="006D02C8" w:rsidP="00B461D2">
      <w:pPr>
        <w:rPr>
          <w:b/>
          <w:szCs w:val="28"/>
        </w:rPr>
      </w:pPr>
      <w:r w:rsidRPr="00B461D2">
        <w:rPr>
          <w:b/>
          <w:szCs w:val="28"/>
        </w:rPr>
        <w:t>Анализ выявленных и возможных причин возникновения типовых и массовых нарушений обязательных требований. Рекомендации по устранению причин нарушений обязательных требований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Главной причиной совершения правонарушений является слабое знание обязательных требований в сфере качества и безопасности зерна и продуктов его переработки, в особенности требований технического регламента Таможенного союза «О безопасности зерна». Вместе с тем имели место случаи недостаточной ответственности руководителей предприятий и учреждений по исполнению обязанностей, предусмотренных законодательством РФ.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 xml:space="preserve">Для устранения причин и условий нарушений обязательных требований всем подконтрольным субъектам рекомендуется повышать свою ответственность перед потребителями зерновой продукции, для чего внимательно изучать нормативно-правовые документы, требования которых были ими нарушены. В случае возникновения вопросов обращаться в отдел по надзору за качеством и безопасностью зерна и продуктов его переработки за консультативной помощью, как письменно, так и по телефону, указанному на сайте Управления. </w:t>
      </w:r>
    </w:p>
    <w:p w:rsidR="006D02C8" w:rsidRPr="00B461D2" w:rsidRDefault="006D02C8" w:rsidP="00B461D2">
      <w:pPr>
        <w:rPr>
          <w:szCs w:val="28"/>
        </w:rPr>
      </w:pPr>
    </w:p>
    <w:p w:rsidR="006D02C8" w:rsidRPr="00B461D2" w:rsidRDefault="006D02C8" w:rsidP="00B461D2">
      <w:pPr>
        <w:pStyle w:val="3"/>
        <w:rPr>
          <w:rFonts w:cs="Times New Roman"/>
        </w:rPr>
      </w:pPr>
      <w:r w:rsidRPr="00B461D2">
        <w:rPr>
          <w:rFonts w:cs="Times New Roman"/>
        </w:rPr>
        <w:t>Раздел 4.</w:t>
      </w:r>
      <w:r w:rsidR="00B461D2">
        <w:rPr>
          <w:rFonts w:cs="Times New Roman"/>
        </w:rPr>
        <w:t xml:space="preserve"> </w:t>
      </w:r>
      <w:r w:rsidRPr="00B461D2">
        <w:rPr>
          <w:rFonts w:cs="Times New Roman"/>
        </w:rPr>
        <w:t>Статистика и анализ применённых к подконтрольным субъектам мер юридической ответственности, а также практика рассмотрения дел об АПН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По результатам проведенных мероприятий составлено 40 протоколов об административных правонарушениях, в том числе 30 протоколов об административных правонарушениях по ст. 7.18 КоАП РФ (за нарушения правил хранения,</w:t>
      </w:r>
      <w:r w:rsidR="00B461D2">
        <w:rPr>
          <w:szCs w:val="28"/>
        </w:rPr>
        <w:t xml:space="preserve"> </w:t>
      </w:r>
      <w:r w:rsidRPr="00B461D2">
        <w:rPr>
          <w:szCs w:val="28"/>
        </w:rPr>
        <w:t xml:space="preserve">закупки зерна и продуктов его переработки, </w:t>
      </w:r>
      <w:r w:rsidRPr="00B461D2">
        <w:rPr>
          <w:color w:val="000000"/>
          <w:szCs w:val="28"/>
          <w:bdr w:val="none" w:sz="0" w:space="0" w:color="auto" w:frame="1"/>
        </w:rPr>
        <w:t>правил производства продуктов переработки зерна);</w:t>
      </w:r>
      <w:r w:rsidRPr="00B461D2">
        <w:rPr>
          <w:szCs w:val="28"/>
        </w:rPr>
        <w:t xml:space="preserve"> 8 протоколов по ст. 14.43 КоАП РФ (за нарушения требований технического регламента таможенного союза «О безопасности зерна и 2 протокола</w:t>
      </w:r>
      <w:r w:rsidR="00B461D2">
        <w:rPr>
          <w:szCs w:val="28"/>
        </w:rPr>
        <w:t xml:space="preserve"> </w:t>
      </w:r>
      <w:r w:rsidRPr="00B461D2">
        <w:rPr>
          <w:szCs w:val="28"/>
        </w:rPr>
        <w:t xml:space="preserve">по ст. 14.45 КоАП РФ (за нарушение порядка реализации зерна). 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 xml:space="preserve">Вынесены постановления о наложении административных штрафов на юридических и должностных лиц на сумму 634,0 </w:t>
      </w:r>
      <w:proofErr w:type="spellStart"/>
      <w:r w:rsidRPr="00B461D2">
        <w:rPr>
          <w:szCs w:val="28"/>
        </w:rPr>
        <w:t>тыс.руб</w:t>
      </w:r>
      <w:proofErr w:type="spellEnd"/>
      <w:r w:rsidRPr="00B461D2">
        <w:rPr>
          <w:szCs w:val="28"/>
        </w:rPr>
        <w:t>. и вынесено 3 предупреждения.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В отчетный период рассмотрено 35 дел об административных правонарушениях. В результате рассмотрения дел к административной ответственности в виде выплаты штрафа привлечено 16</w:t>
      </w:r>
      <w:r w:rsidRPr="00B461D2">
        <w:rPr>
          <w:color w:val="FF0000"/>
          <w:szCs w:val="28"/>
        </w:rPr>
        <w:t xml:space="preserve"> </w:t>
      </w:r>
      <w:r w:rsidRPr="00B461D2">
        <w:rPr>
          <w:szCs w:val="28"/>
        </w:rPr>
        <w:t xml:space="preserve">юридических и 19 должностных лиц. 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 xml:space="preserve">В результате разъяснительной работы, проводимой госинспекторами отдела, подконтрольными субъектами, относящимися к категории среднего предпринимательства, были предоставлены ходатайства о снижении размера </w:t>
      </w:r>
      <w:r w:rsidRPr="00B461D2">
        <w:rPr>
          <w:bCs/>
          <w:szCs w:val="28"/>
        </w:rPr>
        <w:lastRenderedPageBreak/>
        <w:t xml:space="preserve">административного штрафа. </w:t>
      </w:r>
      <w:r w:rsidRPr="00B461D2">
        <w:rPr>
          <w:szCs w:val="28"/>
        </w:rPr>
        <w:t xml:space="preserve">Согласно п.3.2 ст. 4.1. КоАП РФ о назначении административного наказания в результате рассмотрения ходатайств и прилагаемых к ним документов при вынесении постановлений по делам об АПН </w:t>
      </w:r>
      <w:r w:rsidRPr="00B461D2">
        <w:rPr>
          <w:bCs/>
          <w:szCs w:val="28"/>
        </w:rPr>
        <w:t xml:space="preserve">в 1-м случае </w:t>
      </w:r>
      <w:r w:rsidRPr="00B461D2">
        <w:rPr>
          <w:szCs w:val="28"/>
        </w:rPr>
        <w:t xml:space="preserve">юридическому лицу был </w:t>
      </w:r>
      <w:r w:rsidRPr="00B461D2">
        <w:rPr>
          <w:bCs/>
          <w:szCs w:val="28"/>
        </w:rPr>
        <w:t>снижен размер административного штрафа менее минимального размера</w:t>
      </w:r>
      <w:r w:rsidRPr="00B461D2">
        <w:rPr>
          <w:szCs w:val="28"/>
        </w:rPr>
        <w:t xml:space="preserve"> (по ч.1ст.14.43).</w:t>
      </w:r>
    </w:p>
    <w:p w:rsidR="006D02C8" w:rsidRPr="00B461D2" w:rsidRDefault="006D02C8" w:rsidP="00B461D2">
      <w:pPr>
        <w:pStyle w:val="Con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61D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в 2– х случаях </w:t>
      </w:r>
      <w:r w:rsidRPr="00B46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вынесены постановления о прекращении производств по делам об АПН </w:t>
      </w:r>
      <w:r w:rsidRPr="00B461D2">
        <w:rPr>
          <w:rFonts w:ascii="Times New Roman" w:hAnsi="Times New Roman" w:cs="Times New Roman"/>
          <w:bCs/>
          <w:sz w:val="28"/>
          <w:szCs w:val="28"/>
        </w:rPr>
        <w:t>(ч. 1 ст.14.43) в связи с истечением срока давности для привлечения к административной ответственности.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При рассмотрении дел по статье 7.18 КоАП принимались во внимание смягчающие обстоятельства, в том числе готовность к устранению нарушений в кратчайшие сроки. В результате в 3-х случаях юридическим и должностным лицам были вынесены предупреждения.</w:t>
      </w:r>
    </w:p>
    <w:p w:rsidR="006D02C8" w:rsidRPr="00B461D2" w:rsidRDefault="006D02C8" w:rsidP="00B461D2">
      <w:pPr>
        <w:rPr>
          <w:szCs w:val="28"/>
        </w:rPr>
      </w:pPr>
    </w:p>
    <w:p w:rsidR="006D02C8" w:rsidRPr="00B461D2" w:rsidRDefault="006D02C8" w:rsidP="00B461D2">
      <w:pPr>
        <w:pStyle w:val="3"/>
        <w:rPr>
          <w:rFonts w:cs="Times New Roman"/>
        </w:rPr>
      </w:pPr>
      <w:r w:rsidRPr="00B461D2">
        <w:rPr>
          <w:rFonts w:cs="Times New Roman"/>
        </w:rPr>
        <w:t>Раздел 5. Информация о практике административного оспаривания действий (бездействий) и решений органов государственного контроля (надзора), а также судебной практике оспаривания действий (бездействий) и решений органов государственного контроля (надзора)</w:t>
      </w:r>
    </w:p>
    <w:p w:rsidR="006D02C8" w:rsidRPr="00B461D2" w:rsidRDefault="006D02C8" w:rsidP="00B461D2">
      <w:pPr>
        <w:rPr>
          <w:szCs w:val="28"/>
        </w:rPr>
      </w:pPr>
    </w:p>
    <w:p w:rsidR="006D02C8" w:rsidRPr="00B461D2" w:rsidRDefault="006D02C8" w:rsidP="00B461D2">
      <w:pPr>
        <w:jc w:val="center"/>
        <w:rPr>
          <w:b/>
          <w:szCs w:val="28"/>
        </w:rPr>
      </w:pPr>
      <w:r w:rsidRPr="00B461D2">
        <w:rPr>
          <w:b/>
          <w:szCs w:val="28"/>
        </w:rPr>
        <w:t>Анализ практики административного оспаривания действий (бездействий) и решений органов государственного контроля (надзора)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 xml:space="preserve">Отделом проанализированы статистические данные, касающиеся вопросов практики производства по делам об административных правонарушениях в установленной сфере деятельности за отчетный период. 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 xml:space="preserve">По результатам анализа установлено следующее. </w:t>
      </w:r>
    </w:p>
    <w:p w:rsidR="006D02C8" w:rsidRPr="00B461D2" w:rsidRDefault="006D02C8" w:rsidP="00B461D2">
      <w:pPr>
        <w:tabs>
          <w:tab w:val="left" w:pos="709"/>
        </w:tabs>
        <w:rPr>
          <w:szCs w:val="28"/>
        </w:rPr>
      </w:pPr>
      <w:r w:rsidRPr="00B461D2">
        <w:rPr>
          <w:szCs w:val="28"/>
        </w:rPr>
        <w:t>Поступила 1 жалоба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от хозяйствующего субъекта на постановление по делу об административном правонарушении, которая находится на рассмотрении в Управлении.</w:t>
      </w:r>
    </w:p>
    <w:p w:rsidR="006D02C8" w:rsidRPr="00B461D2" w:rsidRDefault="006D02C8" w:rsidP="00B461D2">
      <w:pPr>
        <w:rPr>
          <w:szCs w:val="28"/>
        </w:rPr>
      </w:pPr>
    </w:p>
    <w:p w:rsidR="006D02C8" w:rsidRPr="00B461D2" w:rsidRDefault="006D02C8" w:rsidP="00B461D2">
      <w:pPr>
        <w:jc w:val="center"/>
        <w:rPr>
          <w:b/>
          <w:szCs w:val="28"/>
        </w:rPr>
      </w:pPr>
      <w:r w:rsidRPr="00B461D2">
        <w:rPr>
          <w:b/>
          <w:szCs w:val="28"/>
        </w:rPr>
        <w:t>Анализ судебной практики оспаривания действий (бездействий) и решений органов государственного контроля (надзора)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Проверки юридических лиц и индивидуальных предпринимателей проводятся уполномоченными должностными лицами Отдела</w:t>
      </w:r>
      <w:r w:rsidR="00B461D2">
        <w:rPr>
          <w:szCs w:val="28"/>
        </w:rPr>
        <w:t xml:space="preserve"> </w:t>
      </w:r>
      <w:r w:rsidRPr="00B461D2">
        <w:rPr>
          <w:szCs w:val="28"/>
        </w:rPr>
        <w:t xml:space="preserve">в соответствии с требованиями Федерального закона № 294-ФЗ. 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В судах общей юрисдикции и в краевом Арбитражном суде случаев оспаривания решений Управления в сфере качества и безопасности зерна и продуктов его переработки не было.</w:t>
      </w:r>
    </w:p>
    <w:p w:rsidR="006D02C8" w:rsidRPr="00B461D2" w:rsidRDefault="006D02C8" w:rsidP="00B461D2">
      <w:pPr>
        <w:rPr>
          <w:szCs w:val="28"/>
        </w:rPr>
      </w:pPr>
    </w:p>
    <w:p w:rsidR="006D02C8" w:rsidRPr="00B461D2" w:rsidRDefault="006D02C8" w:rsidP="00B461D2">
      <w:pPr>
        <w:pStyle w:val="3"/>
        <w:rPr>
          <w:rFonts w:cs="Times New Roman"/>
        </w:rPr>
      </w:pPr>
      <w:r w:rsidRPr="00B461D2">
        <w:rPr>
          <w:rFonts w:cs="Times New Roman"/>
        </w:rPr>
        <w:t>Раздел 6.</w:t>
      </w:r>
      <w:r w:rsidR="00B461D2">
        <w:rPr>
          <w:rFonts w:cs="Times New Roman"/>
        </w:rPr>
        <w:t xml:space="preserve"> </w:t>
      </w:r>
      <w:r w:rsidRPr="00B461D2">
        <w:rPr>
          <w:rFonts w:cs="Times New Roman"/>
        </w:rPr>
        <w:t>Статистика и анализ исполнимости предписаний, выданных подконтрольным субъектам по результатам контрольно-надзорных мероприятий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 xml:space="preserve">Руководителям предприятий выдано 17 предписаний об устранении выявленных нарушений (15 – в </w:t>
      </w:r>
      <w:r w:rsidR="008374B0">
        <w:rPr>
          <w:szCs w:val="28"/>
        </w:rPr>
        <w:t>3</w:t>
      </w:r>
      <w:r w:rsidRPr="00B461D2">
        <w:rPr>
          <w:szCs w:val="28"/>
        </w:rPr>
        <w:t xml:space="preserve"> квартале 2017 года). 14 предписаний </w:t>
      </w:r>
      <w:r w:rsidRPr="00B461D2">
        <w:rPr>
          <w:szCs w:val="28"/>
        </w:rPr>
        <w:lastRenderedPageBreak/>
        <w:t>исполнено в установленные сроки,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исполнимость составляет 82,4 %, срок исполнения остальных</w:t>
      </w:r>
      <w:r w:rsidR="00B461D2">
        <w:rPr>
          <w:szCs w:val="28"/>
        </w:rPr>
        <w:t xml:space="preserve"> </w:t>
      </w:r>
      <w:r w:rsidRPr="00B461D2">
        <w:rPr>
          <w:szCs w:val="28"/>
        </w:rPr>
        <w:t xml:space="preserve">- </w:t>
      </w:r>
      <w:r w:rsidR="008374B0">
        <w:rPr>
          <w:szCs w:val="28"/>
        </w:rPr>
        <w:t>4</w:t>
      </w:r>
      <w:r w:rsidRPr="00B461D2">
        <w:rPr>
          <w:szCs w:val="28"/>
        </w:rPr>
        <w:t xml:space="preserve"> квартал 2018 года.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 xml:space="preserve"> </w:t>
      </w:r>
      <w:r w:rsidRPr="00B461D2">
        <w:rPr>
          <w:noProof/>
          <w:szCs w:val="28"/>
        </w:rPr>
        <w:drawing>
          <wp:inline distT="0" distB="0" distL="0" distR="0">
            <wp:extent cx="5305425" cy="28384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Следует отметить, что 4 из 17-ти предписаний были исполнены подконтрольными субъектами (независимо от их типа) ещё до окончания проверки, т.е. непосредственно в ходе проведения контрольно-надзорных мероприятий. Таким образом, можно говорить о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понимании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определённой части подконтрольных субъектов своей ответственности за нарушение обязательных требований и готовности устранить нарушения в максимально короткий срок.</w:t>
      </w:r>
    </w:p>
    <w:p w:rsidR="006D02C8" w:rsidRPr="00B461D2" w:rsidRDefault="006D02C8" w:rsidP="00B461D2">
      <w:pPr>
        <w:rPr>
          <w:szCs w:val="28"/>
        </w:rPr>
      </w:pPr>
    </w:p>
    <w:p w:rsidR="006D02C8" w:rsidRPr="00B461D2" w:rsidRDefault="006D02C8" w:rsidP="00B461D2">
      <w:pPr>
        <w:pStyle w:val="3"/>
        <w:rPr>
          <w:rFonts w:cs="Times New Roman"/>
        </w:rPr>
      </w:pPr>
      <w:r w:rsidRPr="00B461D2">
        <w:rPr>
          <w:rFonts w:cs="Times New Roman"/>
        </w:rPr>
        <w:t>Раздел 7. Статистика и анализ случаев объявления предостережений подконтрольным субъектам, а также их исполнимости</w:t>
      </w:r>
    </w:p>
    <w:p w:rsidR="006D02C8" w:rsidRPr="00B461D2" w:rsidRDefault="006D02C8" w:rsidP="00B461D2">
      <w:r w:rsidRPr="00B461D2">
        <w:rPr>
          <w:szCs w:val="28"/>
        </w:rPr>
        <w:t>За отчетный период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подконтрольным субъектам в соответствии со ст.8.3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Федерального закона № 294-ФЗ объявлено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6 предостережений.</w:t>
      </w:r>
      <w:r w:rsidRPr="00B461D2">
        <w:t xml:space="preserve"> 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 xml:space="preserve">Анализ объявления предостережений показал, что все они были направлены юридическим лицам Краснодарского края после проверки сведений о признаках нарушений обязательных требований, содержащихся в поступившей жалобе от граждан и в обращениях из территориальных органов Россельхознадзора России. 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Ввиду отсутствия причинения вреда жизни, здоровью людей, животных,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окружающей среде, учитывая то обстоятельство, что все юридические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и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индивидуальные предприниматели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ранее не привлекались к административной ответственности за нарушение соответствующих требований, в их адрес были направлены предостережения о недопустимости нарушений обязательных требований.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Юридическим лицам и индивидуальным предпринимателям</w:t>
      </w:r>
      <w:r w:rsidR="00B461D2">
        <w:rPr>
          <w:szCs w:val="28"/>
        </w:rPr>
        <w:t xml:space="preserve"> </w:t>
      </w:r>
      <w:r w:rsidRPr="00B461D2">
        <w:rPr>
          <w:szCs w:val="28"/>
        </w:rPr>
        <w:t xml:space="preserve">предложено принять меры по обеспечению соблюдения обязательных требований и уведомить об этом в установленный в предостережении срок надзорный орган. </w:t>
      </w:r>
    </w:p>
    <w:p w:rsidR="006D02C8" w:rsidRDefault="006D02C8" w:rsidP="00B461D2">
      <w:pPr>
        <w:rPr>
          <w:szCs w:val="28"/>
        </w:rPr>
      </w:pPr>
      <w:r w:rsidRPr="00B461D2">
        <w:rPr>
          <w:szCs w:val="28"/>
        </w:rPr>
        <w:lastRenderedPageBreak/>
        <w:t xml:space="preserve">Получено 5 ответов на предостережения, случаев несогласия с рекомендациями Управления не было. </w:t>
      </w:r>
    </w:p>
    <w:p w:rsidR="008374B0" w:rsidRPr="00B461D2" w:rsidRDefault="008374B0" w:rsidP="00B461D2">
      <w:pPr>
        <w:rPr>
          <w:szCs w:val="28"/>
        </w:rPr>
      </w:pPr>
    </w:p>
    <w:p w:rsidR="006D02C8" w:rsidRPr="00B461D2" w:rsidRDefault="006D02C8" w:rsidP="00B461D2">
      <w:pPr>
        <w:pStyle w:val="3"/>
        <w:rPr>
          <w:rFonts w:cs="Times New Roman"/>
        </w:rPr>
      </w:pPr>
      <w:r w:rsidRPr="00B461D2">
        <w:rPr>
          <w:rFonts w:cs="Times New Roman"/>
        </w:rPr>
        <w:t>Раздел 8. Организация работы по выявлению устаревших, избыточных, дублирующих обязательных требований и ее результаты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В соответствии с п. 1.1 статьи 15 Федерального закона от 26 декабря 2008 г. № 294-ФЗ «О защите прав юридических лиц и индивидуальных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предпринимателей при осуществлении государственного контроля (надзора) и муниципального контроля» при проведении проверки должностные лица Отдела не вправе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Федерации.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Так, например, из перечня нормативно-правовых документов, использовавшихся ранее отделом исключены отраслевые инструкции (№№ 9-7-88, 9-5-82 и др.), а также правила организации и ведения технологического процесса на элеваторах и хлебоприемных предприятиях, на крупяных предприятиях и предприятиях комбикормовой промышленности.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 xml:space="preserve">В то же время сельскохозяйственные производители, занятые производством, хранением и переработкой зерна, до сих пор руководствуются указанным потерявшими актуальность нормативными документами, поскольку на данный момент времени аналогичные современные документы по большей части отсутствуют. 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В связи с изложенным, Россельхознадзор неоднократно выступал с инициативой по актуализации указанных документов.</w:t>
      </w:r>
    </w:p>
    <w:p w:rsidR="006D02C8" w:rsidRPr="00B461D2" w:rsidRDefault="006D02C8" w:rsidP="00B461D2">
      <w:pPr>
        <w:jc w:val="center"/>
        <w:rPr>
          <w:b/>
          <w:szCs w:val="28"/>
        </w:rPr>
      </w:pPr>
    </w:p>
    <w:p w:rsidR="006D02C8" w:rsidRPr="00B461D2" w:rsidRDefault="006D02C8" w:rsidP="00B461D2">
      <w:pPr>
        <w:pStyle w:val="3"/>
        <w:rPr>
          <w:rFonts w:cs="Times New Roman"/>
        </w:rPr>
      </w:pPr>
      <w:r w:rsidRPr="00B461D2">
        <w:rPr>
          <w:rFonts w:cs="Times New Roman"/>
        </w:rPr>
        <w:t>Раздел 9. Информация о проведённых профилактических мероприятиях в отношении подконтрольных субъектов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В рамках проводимой в Управлении профилактической работы отделом делается упор на просветительскую деятельность, для чего на сайте Управления и на стенде отдела размещены: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-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перечень</w:t>
      </w:r>
      <w:r w:rsidR="00B461D2">
        <w:rPr>
          <w:szCs w:val="28"/>
        </w:rPr>
        <w:t xml:space="preserve"> </w:t>
      </w:r>
      <w:r w:rsidRPr="00B461D2">
        <w:rPr>
          <w:szCs w:val="28"/>
        </w:rPr>
        <w:t>нормативных правовых актов,</w:t>
      </w:r>
      <w:r w:rsidRPr="00B461D2">
        <w:t xml:space="preserve"> </w:t>
      </w:r>
      <w:r w:rsidRPr="00B461D2">
        <w:rPr>
          <w:szCs w:val="28"/>
        </w:rPr>
        <w:t>содержащих обязательные требования, оценка соблюдения которых является предметом контроля, а также актуализированные тексты соответствующих нормативных правовых актов;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 xml:space="preserve">- руководство по соблюдению обязательных требований в сфере надзора за качеством и безопасностью зерна и продуктов его </w:t>
      </w:r>
      <w:proofErr w:type="spellStart"/>
      <w:r w:rsidRPr="00B461D2">
        <w:rPr>
          <w:szCs w:val="28"/>
        </w:rPr>
        <w:t>перереработки</w:t>
      </w:r>
      <w:proofErr w:type="spellEnd"/>
      <w:r w:rsidRPr="00B461D2">
        <w:rPr>
          <w:szCs w:val="28"/>
        </w:rPr>
        <w:t>;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- меры административной ответственности за нарушение обязательных требований в сфере надзора за качеством и безопасностью зерна и продуктов его переработки;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- статистика по количеству проведенных контрольно-надзорных мероприятий с указанием наиболее типичных нарушений обязательных требований;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lastRenderedPageBreak/>
        <w:t>- обобщение итогов правоприменительной практики в сфере надзора за качеством и безопасностью зерна и продуктов его переработки.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>Принято участие в 2-х публичных мероприятиях с обсуждением полученных результатов по итогам обобщения практики и рекомендациями по недопущению нарушений обязательных требований поднадзорными объектами.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 xml:space="preserve">В </w:t>
      </w:r>
      <w:r w:rsidR="008374B0">
        <w:rPr>
          <w:szCs w:val="28"/>
        </w:rPr>
        <w:t>3</w:t>
      </w:r>
      <w:r w:rsidRPr="00B461D2">
        <w:rPr>
          <w:szCs w:val="28"/>
        </w:rPr>
        <w:t xml:space="preserve"> квартале 2018 года опубликовано на сайте Управления 10 информаций, </w:t>
      </w:r>
      <w:r w:rsidRPr="00B461D2">
        <w:rPr>
          <w:bCs/>
          <w:szCs w:val="28"/>
        </w:rPr>
        <w:t xml:space="preserve">в которых все заинтересованные лица оповещались об основных требованиях нормативно-правовых документов в области качества и безопасности зерна и продуктов его переработки, а также об основных нарушениях, выявляемых при проведении контрольно-надзорных мероприятий. </w:t>
      </w:r>
      <w:r w:rsidRPr="00B461D2">
        <w:rPr>
          <w:szCs w:val="28"/>
        </w:rPr>
        <w:t>Особое внимание уделялось профилактической работе с производителями зерна по исполнению ими требований технического регламента Таможенного союза «О безопасности зерна». Данные информации также публиковались в 24-х электронных СМИ.</w:t>
      </w:r>
    </w:p>
    <w:p w:rsidR="006D02C8" w:rsidRPr="00B461D2" w:rsidRDefault="006D02C8" w:rsidP="00B461D2">
      <w:pPr>
        <w:rPr>
          <w:szCs w:val="28"/>
        </w:rPr>
      </w:pPr>
      <w:r w:rsidRPr="00B461D2">
        <w:rPr>
          <w:szCs w:val="28"/>
        </w:rPr>
        <w:t xml:space="preserve">В соответствии с требованиями Стандарта комплексной профилактики рисков на сайте были даны комментарии к вступившим в силу изменениям в техническом регламенте Таможенного союза «О безопасности зерна» и к новому ГОСТ </w:t>
      </w:r>
      <w:r w:rsidRPr="00B461D2">
        <w:rPr>
          <w:bCs/>
          <w:color w:val="000000"/>
          <w:szCs w:val="28"/>
        </w:rPr>
        <w:t>9353-2016 «Пшеница. Технические условия»</w:t>
      </w:r>
      <w:r w:rsidRPr="008374B0">
        <w:rPr>
          <w:bCs/>
          <w:color w:val="000000"/>
          <w:sz w:val="32"/>
          <w:szCs w:val="32"/>
        </w:rPr>
        <w:t>.</w:t>
      </w:r>
    </w:p>
    <w:p w:rsidR="006D02C8" w:rsidRPr="00B461D2" w:rsidRDefault="006D02C8" w:rsidP="00B461D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D2">
        <w:rPr>
          <w:rFonts w:ascii="Times New Roman" w:hAnsi="Times New Roman" w:cs="Times New Roman"/>
          <w:sz w:val="28"/>
          <w:szCs w:val="28"/>
        </w:rPr>
        <w:t>В качестве мер профилактики во исполнение ст.8.3 Федерального закона № 294-ФЗ отделом было объявлено 6 предостережений юридическим лицам.</w:t>
      </w:r>
    </w:p>
    <w:p w:rsidR="006D02C8" w:rsidRPr="00B461D2" w:rsidRDefault="006D02C8" w:rsidP="00B461D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D2">
        <w:rPr>
          <w:rFonts w:ascii="Times New Roman" w:hAnsi="Times New Roman" w:cs="Times New Roman"/>
          <w:sz w:val="28"/>
          <w:szCs w:val="28"/>
        </w:rPr>
        <w:t>Проведён «круглый стол» с хозяйствующими субъектами Краснодарского края, на котором были даны подробные ответы на злободневные вопросы в указанной сфере. Ответы на вопросы также были опубликованы в соответствующем разделе на сайте Управления.</w:t>
      </w:r>
    </w:p>
    <w:p w:rsidR="006D02C8" w:rsidRPr="00B461D2" w:rsidRDefault="006D02C8" w:rsidP="00B461D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D2">
        <w:rPr>
          <w:rFonts w:ascii="Times New Roman" w:hAnsi="Times New Roman" w:cs="Times New Roman"/>
          <w:sz w:val="28"/>
          <w:szCs w:val="28"/>
        </w:rPr>
        <w:t>Проведено совещание с участниками внешнеэкономической деятельности, где среди прочих вопросов были даны разъяснения обязательных требований, содержащихся в техническом регламенте Таможенного союза ТР ТС 015/2011 «О безопасности зерна».</w:t>
      </w:r>
    </w:p>
    <w:p w:rsidR="00D2477B" w:rsidRPr="00B461D2" w:rsidRDefault="006D02C8" w:rsidP="00B461D2">
      <w:pPr>
        <w:rPr>
          <w:szCs w:val="28"/>
        </w:rPr>
      </w:pPr>
      <w:r w:rsidRPr="00B461D2">
        <w:rPr>
          <w:szCs w:val="28"/>
        </w:rPr>
        <w:t xml:space="preserve">Подводя итог, полагаем необходимым отметить, </w:t>
      </w:r>
      <w:r w:rsidRPr="00B461D2">
        <w:rPr>
          <w:szCs w:val="28"/>
          <w:shd w:val="clear" w:color="auto" w:fill="FFFFFF"/>
        </w:rPr>
        <w:t xml:space="preserve">что результаты проведённых надзорных и профилактических мероприятий характеризуются положительной динамикой в решении основных задач – </w:t>
      </w:r>
      <w:r w:rsidRPr="00B461D2">
        <w:rPr>
          <w:szCs w:val="28"/>
        </w:rPr>
        <w:t xml:space="preserve">обеспечения качества и безопасности зерна и продуктов его переработки; </w:t>
      </w:r>
      <w:r w:rsidRPr="00B461D2">
        <w:rPr>
          <w:szCs w:val="28"/>
          <w:shd w:val="clear" w:color="auto" w:fill="FFFFFF"/>
        </w:rPr>
        <w:t>защиты прав потребителей на получение качественной и безопасной зерновой продукции.</w:t>
      </w:r>
    </w:p>
    <w:p w:rsidR="00D2477B" w:rsidRDefault="00D2477B" w:rsidP="00AA3FE3">
      <w:pPr>
        <w:rPr>
          <w:szCs w:val="28"/>
        </w:rPr>
      </w:pPr>
    </w:p>
    <w:p w:rsidR="00202D45" w:rsidRPr="00E641D1" w:rsidRDefault="00202D45" w:rsidP="004C5838">
      <w:pPr>
        <w:pStyle w:val="1"/>
        <w:jc w:val="center"/>
      </w:pPr>
      <w:r w:rsidRPr="00E641D1">
        <w:t xml:space="preserve">Доклад с обобщением правоприменительной практики, типовых и массовых нарушений обязательных требований в сфере государственного земельного надзора </w:t>
      </w:r>
      <w:r w:rsidR="00D2161D" w:rsidRPr="00E641D1">
        <w:t xml:space="preserve">за </w:t>
      </w:r>
      <w:r w:rsidR="009A6785" w:rsidRPr="00E641D1">
        <w:t>3</w:t>
      </w:r>
      <w:r w:rsidR="00D2161D" w:rsidRPr="00E641D1">
        <w:t xml:space="preserve"> квартал 2018 года</w:t>
      </w:r>
    </w:p>
    <w:p w:rsidR="00202D45" w:rsidRDefault="00202D45" w:rsidP="0038745B">
      <w:pPr>
        <w:rPr>
          <w:szCs w:val="28"/>
        </w:rPr>
      </w:pPr>
    </w:p>
    <w:p w:rsidR="00186F74" w:rsidRDefault="00186F74" w:rsidP="00186F74">
      <w:pPr>
        <w:pStyle w:val="3"/>
      </w:pPr>
      <w:r>
        <w:t xml:space="preserve">Раздел 1. </w:t>
      </w:r>
      <w:r w:rsidRPr="00E302A3">
        <w:t>Полномочия Федеральной службы по ветеринарному и фитосанитарному надзору в сфере государственного земельного надзора</w:t>
      </w:r>
    </w:p>
    <w:p w:rsidR="009D0AD0" w:rsidRPr="00E302A3" w:rsidRDefault="009D0AD0" w:rsidP="009D0AD0">
      <w:pPr>
        <w:rPr>
          <w:sz w:val="20"/>
          <w:szCs w:val="20"/>
        </w:rPr>
      </w:pPr>
      <w:r w:rsidRPr="00E302A3">
        <w:rPr>
          <w:szCs w:val="28"/>
        </w:rPr>
        <w:t xml:space="preserve">Согласно Положению о государственном земельном надзоре, утвержденному постановлением Правительства Российской Федерации от 02.01.2015 № 1, на территории Российской Федерации существует три органа </w:t>
      </w:r>
      <w:r w:rsidRPr="00E302A3">
        <w:rPr>
          <w:szCs w:val="28"/>
        </w:rPr>
        <w:lastRenderedPageBreak/>
        <w:t>государственной власти, осуществляющие государственный земельный надзор: Федеральная служба по ветеринарному и фитосанитарному надзору, Федеральная служба государственной регистрации и картографии, Федеральная служба по надзору в сфере природопользования.</w:t>
      </w:r>
    </w:p>
    <w:p w:rsidR="009D0AD0" w:rsidRPr="00E302A3" w:rsidRDefault="009D0AD0" w:rsidP="009D0AD0">
      <w:pPr>
        <w:rPr>
          <w:sz w:val="20"/>
          <w:szCs w:val="20"/>
        </w:rPr>
      </w:pPr>
      <w:r w:rsidRPr="00E302A3">
        <w:rPr>
          <w:szCs w:val="28"/>
        </w:rPr>
        <w:t xml:space="preserve">Надзорные полномочия между указанными органами четко разделены законодательством Российской Федерации, так, полномочия </w:t>
      </w:r>
      <w:r>
        <w:rPr>
          <w:szCs w:val="28"/>
        </w:rPr>
        <w:t xml:space="preserve">Управления </w:t>
      </w:r>
      <w:r w:rsidRPr="00E302A3">
        <w:rPr>
          <w:szCs w:val="28"/>
        </w:rPr>
        <w:t>Россельхознадзора</w:t>
      </w:r>
      <w:r>
        <w:rPr>
          <w:szCs w:val="28"/>
        </w:rPr>
        <w:t xml:space="preserve"> по Краснодарскому краю и Республике Адыгея</w:t>
      </w:r>
      <w:r w:rsidRPr="00E302A3">
        <w:rPr>
          <w:szCs w:val="28"/>
        </w:rPr>
        <w:t xml:space="preserve"> в сфере государственного земельного надзора следующие:</w:t>
      </w:r>
    </w:p>
    <w:p w:rsidR="009D0AD0" w:rsidRPr="00E302A3" w:rsidRDefault="009D0AD0" w:rsidP="009D0AD0">
      <w:pPr>
        <w:rPr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3260"/>
      </w:tblGrid>
      <w:tr w:rsidR="009D0AD0" w:rsidRPr="009D0AD0" w:rsidTr="0053488D">
        <w:trPr>
          <w:trHeight w:val="345"/>
        </w:trPr>
        <w:tc>
          <w:tcPr>
            <w:tcW w:w="567" w:type="dxa"/>
          </w:tcPr>
          <w:p w:rsidR="009D0AD0" w:rsidRPr="009D0AD0" w:rsidRDefault="009D0AD0" w:rsidP="009D0AD0">
            <w:pPr>
              <w:tabs>
                <w:tab w:val="left" w:pos="772"/>
              </w:tabs>
              <w:ind w:firstLine="0"/>
              <w:rPr>
                <w:b/>
                <w:sz w:val="24"/>
                <w:szCs w:val="24"/>
              </w:rPr>
            </w:pPr>
            <w:r w:rsidRPr="009D0AD0">
              <w:rPr>
                <w:b/>
                <w:sz w:val="24"/>
                <w:szCs w:val="24"/>
              </w:rPr>
              <w:t>№</w:t>
            </w:r>
          </w:p>
          <w:p w:rsidR="009D0AD0" w:rsidRPr="009D0AD0" w:rsidRDefault="009D0AD0" w:rsidP="009D0AD0">
            <w:pPr>
              <w:tabs>
                <w:tab w:val="left" w:pos="772"/>
              </w:tabs>
              <w:ind w:firstLine="0"/>
              <w:rPr>
                <w:b/>
                <w:sz w:val="24"/>
                <w:szCs w:val="24"/>
              </w:rPr>
            </w:pPr>
            <w:proofErr w:type="gramStart"/>
            <w:r w:rsidRPr="009D0AD0">
              <w:rPr>
                <w:b/>
                <w:sz w:val="24"/>
                <w:szCs w:val="24"/>
              </w:rPr>
              <w:t>п</w:t>
            </w:r>
            <w:proofErr w:type="gramEnd"/>
            <w:r w:rsidRPr="009D0A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Align w:val="bottom"/>
          </w:tcPr>
          <w:p w:rsidR="009D0AD0" w:rsidRPr="009D0AD0" w:rsidRDefault="009D0AD0" w:rsidP="009D0AD0">
            <w:pPr>
              <w:ind w:firstLine="0"/>
              <w:rPr>
                <w:b/>
                <w:sz w:val="24"/>
                <w:szCs w:val="24"/>
              </w:rPr>
            </w:pPr>
            <w:r w:rsidRPr="009D0AD0">
              <w:rPr>
                <w:b/>
                <w:bCs/>
                <w:sz w:val="24"/>
                <w:szCs w:val="24"/>
              </w:rPr>
              <w:t>Полномочия по надзору за соблюдением</w:t>
            </w:r>
          </w:p>
        </w:tc>
        <w:tc>
          <w:tcPr>
            <w:tcW w:w="3260" w:type="dxa"/>
            <w:vAlign w:val="bottom"/>
          </w:tcPr>
          <w:p w:rsidR="009D0AD0" w:rsidRPr="009D0AD0" w:rsidRDefault="009D0AD0" w:rsidP="009D0AD0">
            <w:pPr>
              <w:ind w:firstLine="0"/>
              <w:rPr>
                <w:b/>
                <w:sz w:val="24"/>
                <w:szCs w:val="24"/>
              </w:rPr>
            </w:pPr>
            <w:r w:rsidRPr="009D0AD0">
              <w:rPr>
                <w:b/>
                <w:sz w:val="24"/>
                <w:szCs w:val="24"/>
              </w:rPr>
              <w:t>На какие земельные участки распространяется</w:t>
            </w:r>
          </w:p>
        </w:tc>
      </w:tr>
      <w:tr w:rsidR="009D0AD0" w:rsidRPr="009D0AD0" w:rsidTr="0053488D">
        <w:trPr>
          <w:trHeight w:val="195"/>
        </w:trPr>
        <w:tc>
          <w:tcPr>
            <w:tcW w:w="567" w:type="dxa"/>
          </w:tcPr>
          <w:p w:rsidR="009D0AD0" w:rsidRPr="009D0AD0" w:rsidRDefault="009D0AD0" w:rsidP="009D0AD0">
            <w:pPr>
              <w:tabs>
                <w:tab w:val="left" w:pos="772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9D0AD0" w:rsidRPr="009D0AD0" w:rsidRDefault="009D0AD0" w:rsidP="00CC45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9D0AD0">
              <w:rPr>
                <w:sz w:val="24"/>
                <w:szCs w:val="24"/>
              </w:rPr>
              <w:t xml:space="preserve">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      </w:r>
            <w:proofErr w:type="spellStart"/>
            <w:r w:rsidRPr="009D0AD0">
              <w:rPr>
                <w:sz w:val="24"/>
                <w:szCs w:val="24"/>
              </w:rPr>
              <w:t>агрохимикатами</w:t>
            </w:r>
            <w:proofErr w:type="spellEnd"/>
            <w:r w:rsidRPr="009D0AD0">
              <w:rPr>
                <w:sz w:val="24"/>
                <w:szCs w:val="24"/>
              </w:rPr>
              <w:t xml:space="preserve"> или иными опасными   для здоровья людей и окружающей среды веществами и отходами производства и потребления.</w:t>
            </w:r>
          </w:p>
        </w:tc>
        <w:tc>
          <w:tcPr>
            <w:tcW w:w="3260" w:type="dxa"/>
            <w:vMerge w:val="restart"/>
            <w:vAlign w:val="bottom"/>
          </w:tcPr>
          <w:p w:rsidR="009D0AD0" w:rsidRPr="009D0AD0" w:rsidRDefault="009D0AD0" w:rsidP="009D0AD0">
            <w:pPr>
              <w:ind w:firstLine="0"/>
              <w:rPr>
                <w:sz w:val="24"/>
                <w:szCs w:val="24"/>
              </w:rPr>
            </w:pPr>
            <w:r w:rsidRPr="009D0AD0">
              <w:rPr>
                <w:sz w:val="24"/>
                <w:szCs w:val="24"/>
              </w:rPr>
              <w:t>Осуществляются в отношении земель сельскохозяйственного</w:t>
            </w:r>
          </w:p>
          <w:p w:rsidR="009D0AD0" w:rsidRPr="009D0AD0" w:rsidRDefault="009D0AD0" w:rsidP="009D0AD0">
            <w:pPr>
              <w:ind w:firstLine="0"/>
              <w:rPr>
                <w:sz w:val="24"/>
                <w:szCs w:val="24"/>
              </w:rPr>
            </w:pPr>
            <w:proofErr w:type="gramStart"/>
            <w:r w:rsidRPr="009D0AD0">
              <w:rPr>
                <w:sz w:val="24"/>
                <w:szCs w:val="24"/>
              </w:rPr>
              <w:t>назначения</w:t>
            </w:r>
            <w:proofErr w:type="gramEnd"/>
            <w:r w:rsidRPr="009D0AD0">
              <w:rPr>
                <w:sz w:val="24"/>
                <w:szCs w:val="24"/>
              </w:rPr>
              <w:t>, оборот которых</w:t>
            </w:r>
          </w:p>
          <w:p w:rsidR="009D0AD0" w:rsidRPr="009D0AD0" w:rsidRDefault="009D0AD0" w:rsidP="009D0AD0">
            <w:pPr>
              <w:ind w:firstLine="0"/>
              <w:rPr>
                <w:sz w:val="24"/>
                <w:szCs w:val="24"/>
              </w:rPr>
            </w:pPr>
            <w:proofErr w:type="gramStart"/>
            <w:r w:rsidRPr="009D0AD0">
              <w:rPr>
                <w:sz w:val="24"/>
                <w:szCs w:val="24"/>
              </w:rPr>
              <w:t>регулируется</w:t>
            </w:r>
            <w:proofErr w:type="gramEnd"/>
            <w:r w:rsidRPr="009D0AD0">
              <w:rPr>
                <w:sz w:val="24"/>
                <w:szCs w:val="24"/>
              </w:rPr>
              <w:t xml:space="preserve"> Федеральным</w:t>
            </w:r>
          </w:p>
          <w:p w:rsidR="009D0AD0" w:rsidRPr="009D0AD0" w:rsidRDefault="009D0AD0" w:rsidP="009D0AD0">
            <w:pPr>
              <w:ind w:firstLine="0"/>
              <w:rPr>
                <w:b/>
                <w:sz w:val="24"/>
                <w:szCs w:val="24"/>
              </w:rPr>
            </w:pPr>
            <w:proofErr w:type="gramStart"/>
            <w:r w:rsidRPr="009D0AD0">
              <w:rPr>
                <w:sz w:val="24"/>
                <w:szCs w:val="24"/>
              </w:rPr>
              <w:t>законом</w:t>
            </w:r>
            <w:proofErr w:type="gramEnd"/>
            <w:r w:rsidRPr="009D0AD0">
              <w:rPr>
                <w:sz w:val="24"/>
                <w:szCs w:val="24"/>
              </w:rPr>
              <w:t xml:space="preserve"> от 24.07.2002№ 101-ФЗ «Об обороте земель сельскохозяйственного назначения», т.е. за исключением относящихся к землям сельскохозяйственного назначения садовых, огородных, дачных земельных участков, земельных участков, предназначенных для ведения личного подсобного хозяйства, гаражного строительства (в том числе индивидуального гаражного строительства), а также земельных участков, на которых расположены объекты недвижимого имущества</w:t>
            </w:r>
          </w:p>
        </w:tc>
      </w:tr>
      <w:tr w:rsidR="009D0AD0" w:rsidRPr="009D0AD0" w:rsidTr="0053488D">
        <w:trPr>
          <w:trHeight w:val="1062"/>
        </w:trPr>
        <w:tc>
          <w:tcPr>
            <w:tcW w:w="567" w:type="dxa"/>
          </w:tcPr>
          <w:p w:rsidR="009D0AD0" w:rsidRPr="009D0AD0" w:rsidRDefault="009D0AD0" w:rsidP="009D0AD0">
            <w:pPr>
              <w:tabs>
                <w:tab w:val="left" w:pos="133"/>
              </w:tabs>
              <w:ind w:firstLine="0"/>
              <w:rPr>
                <w:sz w:val="24"/>
                <w:szCs w:val="24"/>
              </w:rPr>
            </w:pPr>
          </w:p>
          <w:p w:rsidR="009D0AD0" w:rsidRPr="009D0AD0" w:rsidRDefault="009D0AD0" w:rsidP="009D0AD0">
            <w:pPr>
              <w:tabs>
                <w:tab w:val="left" w:pos="133"/>
              </w:tabs>
              <w:ind w:firstLine="0"/>
              <w:rPr>
                <w:sz w:val="24"/>
                <w:szCs w:val="24"/>
              </w:rPr>
            </w:pPr>
            <w:r w:rsidRPr="009D0AD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bottom"/>
          </w:tcPr>
          <w:p w:rsidR="009D0AD0" w:rsidRPr="009D0AD0" w:rsidRDefault="009D0AD0" w:rsidP="009D0AD0">
            <w:pPr>
              <w:pStyle w:val="Default"/>
              <w:jc w:val="both"/>
            </w:pPr>
            <w:r w:rsidRPr="009D0AD0">
              <w:t>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земель.</w:t>
            </w:r>
          </w:p>
        </w:tc>
        <w:tc>
          <w:tcPr>
            <w:tcW w:w="3260" w:type="dxa"/>
            <w:vMerge/>
            <w:vAlign w:val="bottom"/>
          </w:tcPr>
          <w:p w:rsidR="009D0AD0" w:rsidRPr="009D0AD0" w:rsidRDefault="009D0AD0" w:rsidP="009D0AD0">
            <w:pPr>
              <w:ind w:firstLine="0"/>
              <w:rPr>
                <w:sz w:val="24"/>
                <w:szCs w:val="24"/>
              </w:rPr>
            </w:pPr>
          </w:p>
        </w:tc>
      </w:tr>
      <w:tr w:rsidR="009D0AD0" w:rsidRPr="009D0AD0" w:rsidTr="0053488D">
        <w:trPr>
          <w:trHeight w:val="150"/>
        </w:trPr>
        <w:tc>
          <w:tcPr>
            <w:tcW w:w="567" w:type="dxa"/>
          </w:tcPr>
          <w:p w:rsidR="009D0AD0" w:rsidRPr="009D0AD0" w:rsidRDefault="009D0AD0" w:rsidP="009D0AD0">
            <w:pPr>
              <w:tabs>
                <w:tab w:val="left" w:pos="133"/>
              </w:tabs>
              <w:ind w:firstLine="0"/>
              <w:rPr>
                <w:sz w:val="24"/>
                <w:szCs w:val="24"/>
              </w:rPr>
            </w:pPr>
            <w:r w:rsidRPr="009D0AD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bottom"/>
          </w:tcPr>
          <w:p w:rsidR="009D0AD0" w:rsidRPr="009D0AD0" w:rsidRDefault="009D0AD0" w:rsidP="009D0AD0">
            <w:pPr>
              <w:pStyle w:val="Default"/>
              <w:jc w:val="both"/>
            </w:pPr>
            <w:r w:rsidRPr="009D0AD0">
              <w:t>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законом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деятельности.</w:t>
            </w:r>
          </w:p>
        </w:tc>
        <w:tc>
          <w:tcPr>
            <w:tcW w:w="3260" w:type="dxa"/>
            <w:vMerge/>
            <w:vAlign w:val="bottom"/>
          </w:tcPr>
          <w:p w:rsidR="009D0AD0" w:rsidRPr="009D0AD0" w:rsidRDefault="009D0AD0" w:rsidP="009D0AD0">
            <w:pPr>
              <w:pStyle w:val="Default"/>
              <w:jc w:val="both"/>
            </w:pPr>
          </w:p>
        </w:tc>
      </w:tr>
      <w:tr w:rsidR="009D0AD0" w:rsidRPr="009D0AD0" w:rsidTr="0053488D">
        <w:trPr>
          <w:trHeight w:val="165"/>
        </w:trPr>
        <w:tc>
          <w:tcPr>
            <w:tcW w:w="567" w:type="dxa"/>
          </w:tcPr>
          <w:p w:rsidR="009D0AD0" w:rsidRPr="009D0AD0" w:rsidRDefault="009D0AD0" w:rsidP="009D0AD0">
            <w:pPr>
              <w:tabs>
                <w:tab w:val="left" w:pos="133"/>
              </w:tabs>
              <w:ind w:firstLine="0"/>
              <w:rPr>
                <w:sz w:val="24"/>
                <w:szCs w:val="24"/>
              </w:rPr>
            </w:pPr>
            <w:r w:rsidRPr="009D0AD0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bottom"/>
          </w:tcPr>
          <w:p w:rsidR="009D0AD0" w:rsidRPr="009D0AD0" w:rsidRDefault="009D0AD0" w:rsidP="009D0AD0">
            <w:pPr>
              <w:pStyle w:val="Default"/>
              <w:jc w:val="both"/>
            </w:pPr>
            <w:r w:rsidRPr="009D0AD0">
              <w:t>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надзора.</w:t>
            </w:r>
          </w:p>
        </w:tc>
        <w:tc>
          <w:tcPr>
            <w:tcW w:w="3260" w:type="dxa"/>
            <w:vMerge/>
            <w:vAlign w:val="bottom"/>
          </w:tcPr>
          <w:p w:rsidR="009D0AD0" w:rsidRPr="009D0AD0" w:rsidRDefault="009D0AD0" w:rsidP="009D0AD0">
            <w:pPr>
              <w:pStyle w:val="Default"/>
              <w:jc w:val="both"/>
            </w:pPr>
          </w:p>
        </w:tc>
      </w:tr>
      <w:tr w:rsidR="009D0AD0" w:rsidRPr="009D0AD0" w:rsidTr="0053488D">
        <w:trPr>
          <w:trHeight w:val="142"/>
        </w:trPr>
        <w:tc>
          <w:tcPr>
            <w:tcW w:w="567" w:type="dxa"/>
          </w:tcPr>
          <w:p w:rsidR="009D0AD0" w:rsidRPr="009D0AD0" w:rsidRDefault="009D0AD0" w:rsidP="009D0AD0">
            <w:pPr>
              <w:tabs>
                <w:tab w:val="left" w:pos="133"/>
              </w:tabs>
              <w:ind w:firstLine="0"/>
              <w:rPr>
                <w:sz w:val="24"/>
                <w:szCs w:val="24"/>
              </w:rPr>
            </w:pPr>
            <w:r w:rsidRPr="009D0AD0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bottom"/>
          </w:tcPr>
          <w:p w:rsidR="009D0AD0" w:rsidRPr="009D0AD0" w:rsidRDefault="009D0AD0" w:rsidP="009D0AD0">
            <w:pPr>
              <w:pStyle w:val="Default"/>
              <w:jc w:val="both"/>
            </w:pPr>
            <w:r w:rsidRPr="009D0AD0">
              <w:t>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</w:t>
            </w:r>
          </w:p>
        </w:tc>
        <w:tc>
          <w:tcPr>
            <w:tcW w:w="3260" w:type="dxa"/>
            <w:vMerge/>
            <w:vAlign w:val="bottom"/>
          </w:tcPr>
          <w:p w:rsidR="009D0AD0" w:rsidRPr="009D0AD0" w:rsidRDefault="009D0AD0" w:rsidP="009D0AD0">
            <w:pPr>
              <w:pStyle w:val="Default"/>
              <w:jc w:val="both"/>
            </w:pPr>
          </w:p>
        </w:tc>
      </w:tr>
      <w:tr w:rsidR="009D0AD0" w:rsidRPr="009D0AD0" w:rsidTr="0053488D">
        <w:trPr>
          <w:trHeight w:val="225"/>
        </w:trPr>
        <w:tc>
          <w:tcPr>
            <w:tcW w:w="567" w:type="dxa"/>
          </w:tcPr>
          <w:p w:rsidR="009D0AD0" w:rsidRPr="009D0AD0" w:rsidRDefault="009D0AD0" w:rsidP="009D0AD0">
            <w:pPr>
              <w:tabs>
                <w:tab w:val="left" w:pos="133"/>
              </w:tabs>
              <w:ind w:firstLine="0"/>
              <w:rPr>
                <w:sz w:val="24"/>
                <w:szCs w:val="24"/>
              </w:rPr>
            </w:pPr>
            <w:r w:rsidRPr="009D0AD0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bottom"/>
          </w:tcPr>
          <w:p w:rsidR="009D0AD0" w:rsidRPr="009D0AD0" w:rsidRDefault="009D0AD0" w:rsidP="009D0AD0">
            <w:pPr>
              <w:pStyle w:val="Default"/>
              <w:jc w:val="both"/>
            </w:pPr>
            <w:r w:rsidRPr="009D0AD0">
              <w:t>Предписаний, выданных должностными лицами Федеральной службы по ветеринарному и фитосанитарному надзору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</w:t>
            </w:r>
          </w:p>
        </w:tc>
        <w:tc>
          <w:tcPr>
            <w:tcW w:w="3260" w:type="dxa"/>
            <w:vMerge/>
            <w:vAlign w:val="bottom"/>
          </w:tcPr>
          <w:p w:rsidR="009D0AD0" w:rsidRPr="009D0AD0" w:rsidRDefault="009D0AD0" w:rsidP="009D0AD0">
            <w:pPr>
              <w:pStyle w:val="Default"/>
              <w:jc w:val="both"/>
            </w:pPr>
          </w:p>
        </w:tc>
      </w:tr>
    </w:tbl>
    <w:p w:rsidR="009D0AD0" w:rsidRDefault="009D0AD0" w:rsidP="009D0AD0">
      <w:pPr>
        <w:rPr>
          <w:szCs w:val="28"/>
        </w:rPr>
      </w:pPr>
    </w:p>
    <w:p w:rsidR="009D0AD0" w:rsidRPr="00E302A3" w:rsidRDefault="009D0AD0" w:rsidP="009D0AD0">
      <w:pPr>
        <w:rPr>
          <w:sz w:val="20"/>
          <w:szCs w:val="20"/>
        </w:rPr>
      </w:pPr>
      <w:r w:rsidRPr="00E302A3">
        <w:rPr>
          <w:szCs w:val="28"/>
        </w:rPr>
        <w:t xml:space="preserve">Как видно из </w:t>
      </w:r>
      <w:r>
        <w:rPr>
          <w:szCs w:val="28"/>
        </w:rPr>
        <w:t>т</w:t>
      </w:r>
      <w:r w:rsidRPr="00E302A3">
        <w:rPr>
          <w:szCs w:val="28"/>
        </w:rPr>
        <w:t>аблицы полномочия</w:t>
      </w:r>
      <w:r>
        <w:rPr>
          <w:szCs w:val="28"/>
        </w:rPr>
        <w:t xml:space="preserve"> Управления</w:t>
      </w:r>
      <w:r w:rsidRPr="00E302A3">
        <w:rPr>
          <w:szCs w:val="28"/>
        </w:rPr>
        <w:t xml:space="preserve"> Россельхознадзора</w:t>
      </w:r>
      <w:r>
        <w:rPr>
          <w:szCs w:val="28"/>
        </w:rPr>
        <w:t xml:space="preserve"> по Краснодарскому краю и Республике Адыгея</w:t>
      </w:r>
      <w:r w:rsidRPr="00E302A3">
        <w:rPr>
          <w:szCs w:val="28"/>
        </w:rPr>
        <w:t xml:space="preserve"> распространяются только на земельные участки сельскохозяйственного назначения, оборот</w:t>
      </w:r>
      <w:r>
        <w:rPr>
          <w:szCs w:val="28"/>
        </w:rPr>
        <w:t xml:space="preserve"> </w:t>
      </w:r>
      <w:r w:rsidRPr="00E302A3">
        <w:rPr>
          <w:szCs w:val="28"/>
        </w:rPr>
        <w:t>которых регулируется Федеральным законом от 24.07.2002 № 101-ФЗ «Об обороте земель сельскохозяйственного назначения».</w:t>
      </w:r>
    </w:p>
    <w:p w:rsidR="009D0AD0" w:rsidRPr="00E302A3" w:rsidRDefault="009D0AD0" w:rsidP="009D0AD0">
      <w:pPr>
        <w:rPr>
          <w:sz w:val="20"/>
          <w:szCs w:val="20"/>
        </w:rPr>
      </w:pPr>
      <w:r w:rsidRPr="00E302A3">
        <w:rPr>
          <w:szCs w:val="28"/>
        </w:rPr>
        <w:t>Действие указанного закона не распространяется на относящиеся к землям сельскохозяйственного назначения садовые, огородные, дачные земельные участки, земельные участки, предназначенные для ведения личного подсобного хозяйства, гаражного строительства (в том числе индивидуального гаражного строительства), а также на земельные участки, на которых расположены объекты недвижимого имущества.</w:t>
      </w:r>
    </w:p>
    <w:p w:rsidR="00186F74" w:rsidRDefault="00186F74" w:rsidP="00186F74">
      <w:pPr>
        <w:jc w:val="center"/>
        <w:rPr>
          <w:b/>
          <w:bCs/>
          <w:szCs w:val="28"/>
        </w:rPr>
      </w:pPr>
    </w:p>
    <w:p w:rsidR="00186F74" w:rsidRPr="00E302A3" w:rsidRDefault="00186F74" w:rsidP="00186F74">
      <w:pPr>
        <w:pStyle w:val="3"/>
        <w:rPr>
          <w:rFonts w:cs="Times New Roman"/>
          <w:sz w:val="20"/>
          <w:szCs w:val="20"/>
        </w:rPr>
      </w:pPr>
      <w:r>
        <w:t xml:space="preserve">Раздел 2. </w:t>
      </w:r>
      <w:r w:rsidRPr="00F61830">
        <w:t>Статистические данные о проведённых контрольно-надзорных мероприятиях, носящих как плановый, так и внеплановый характер, и анализ результатов таких мероприятий</w:t>
      </w:r>
    </w:p>
    <w:p w:rsidR="009D0AD0" w:rsidRPr="00E302A3" w:rsidRDefault="009D0AD0" w:rsidP="009D0AD0">
      <w:pPr>
        <w:rPr>
          <w:sz w:val="20"/>
          <w:szCs w:val="20"/>
        </w:rPr>
      </w:pPr>
      <w:r>
        <w:rPr>
          <w:szCs w:val="28"/>
        </w:rPr>
        <w:t>За 3</w:t>
      </w:r>
      <w:r w:rsidRPr="00E302A3">
        <w:rPr>
          <w:szCs w:val="28"/>
        </w:rPr>
        <w:t xml:space="preserve"> квартал 2018 года в сфере государственного земельного надзора </w:t>
      </w:r>
      <w:r>
        <w:rPr>
          <w:szCs w:val="28"/>
        </w:rPr>
        <w:t xml:space="preserve">на территории Краснодарского края </w:t>
      </w:r>
      <w:r w:rsidRPr="00E302A3">
        <w:rPr>
          <w:szCs w:val="28"/>
        </w:rPr>
        <w:t xml:space="preserve">проведено </w:t>
      </w:r>
      <w:r>
        <w:rPr>
          <w:szCs w:val="28"/>
        </w:rPr>
        <w:t>204</w:t>
      </w:r>
      <w:r w:rsidRPr="00E302A3">
        <w:rPr>
          <w:szCs w:val="28"/>
        </w:rPr>
        <w:t xml:space="preserve"> </w:t>
      </w:r>
      <w:r>
        <w:rPr>
          <w:szCs w:val="28"/>
        </w:rPr>
        <w:t>плановых и внеплановых проверок</w:t>
      </w:r>
      <w:r w:rsidRPr="00E302A3">
        <w:rPr>
          <w:szCs w:val="28"/>
        </w:rPr>
        <w:t>.</w:t>
      </w:r>
    </w:p>
    <w:p w:rsidR="009D0AD0" w:rsidRPr="00E302A3" w:rsidRDefault="009D0AD0" w:rsidP="009D0AD0">
      <w:pPr>
        <w:rPr>
          <w:sz w:val="20"/>
          <w:szCs w:val="20"/>
        </w:rPr>
      </w:pPr>
      <w:r w:rsidRPr="00E302A3">
        <w:rPr>
          <w:szCs w:val="28"/>
        </w:rPr>
        <w:t>Распределение проведенных контрольно-надзорных мероприятий по указанным видам выглядит следующим образом:</w:t>
      </w:r>
    </w:p>
    <w:p w:rsidR="005C25E7" w:rsidRPr="00E302A3" w:rsidRDefault="005C25E7" w:rsidP="009D0AD0">
      <w:pPr>
        <w:rPr>
          <w:sz w:val="20"/>
          <w:szCs w:val="20"/>
        </w:rPr>
      </w:pPr>
    </w:p>
    <w:p w:rsidR="009D0AD0" w:rsidRDefault="009D0AD0" w:rsidP="009D0AD0">
      <w:pPr>
        <w:jc w:val="center"/>
        <w:rPr>
          <w:i/>
          <w:iCs/>
          <w:szCs w:val="28"/>
        </w:rPr>
      </w:pPr>
      <w:r w:rsidRPr="00E302A3">
        <w:rPr>
          <w:i/>
          <w:iCs/>
          <w:szCs w:val="28"/>
        </w:rPr>
        <w:t xml:space="preserve">Распределение по видам контрольно-надзорных мероприятий за </w:t>
      </w:r>
      <w:r>
        <w:rPr>
          <w:i/>
          <w:iCs/>
          <w:szCs w:val="28"/>
        </w:rPr>
        <w:t>3</w:t>
      </w:r>
      <w:r w:rsidRPr="00E302A3">
        <w:rPr>
          <w:i/>
          <w:iCs/>
          <w:szCs w:val="28"/>
        </w:rPr>
        <w:t xml:space="preserve"> квартал 2018 года</w:t>
      </w:r>
    </w:p>
    <w:p w:rsidR="009D0AD0" w:rsidRPr="00E302A3" w:rsidRDefault="009D0AD0" w:rsidP="009D0AD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30A3865" wp14:editId="4A224F6F">
            <wp:extent cx="5276850" cy="26670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D0AD0" w:rsidRPr="00E302A3" w:rsidRDefault="009D0AD0" w:rsidP="009D0AD0">
      <w:pPr>
        <w:rPr>
          <w:sz w:val="20"/>
          <w:szCs w:val="20"/>
        </w:rPr>
      </w:pPr>
    </w:p>
    <w:p w:rsidR="009D0AD0" w:rsidRPr="00E302A3" w:rsidRDefault="009D0AD0" w:rsidP="009D0AD0">
      <w:pPr>
        <w:rPr>
          <w:sz w:val="20"/>
          <w:szCs w:val="20"/>
        </w:rPr>
      </w:pPr>
    </w:p>
    <w:p w:rsidR="009D0AD0" w:rsidRPr="00E302A3" w:rsidRDefault="009D0AD0" w:rsidP="009D0AD0">
      <w:pPr>
        <w:rPr>
          <w:sz w:val="20"/>
          <w:szCs w:val="20"/>
        </w:rPr>
      </w:pPr>
      <w:r w:rsidRPr="00E302A3">
        <w:rPr>
          <w:szCs w:val="28"/>
        </w:rPr>
        <w:t xml:space="preserve">Из представленной диаграммы видно, что наибольшее количество контрольно-надзорных мероприятий составили внеплановые проверки, при этом следует отметить, что основанием для проведения </w:t>
      </w:r>
      <w:r>
        <w:rPr>
          <w:szCs w:val="28"/>
        </w:rPr>
        <w:t xml:space="preserve">47,9 </w:t>
      </w:r>
      <w:r w:rsidRPr="00E302A3">
        <w:rPr>
          <w:szCs w:val="28"/>
        </w:rPr>
        <w:t>% внеплановых проверок послужили ранее выданные предписания.</w:t>
      </w:r>
    </w:p>
    <w:p w:rsidR="009D0AD0" w:rsidRPr="00E302A3" w:rsidRDefault="009D0AD0" w:rsidP="009D0AD0">
      <w:pPr>
        <w:tabs>
          <w:tab w:val="left" w:pos="920"/>
          <w:tab w:val="left" w:pos="2340"/>
          <w:tab w:val="left" w:pos="2660"/>
          <w:tab w:val="left" w:pos="2920"/>
          <w:tab w:val="left" w:pos="4340"/>
          <w:tab w:val="left" w:pos="5080"/>
          <w:tab w:val="left" w:pos="5800"/>
          <w:tab w:val="left" w:pos="7300"/>
          <w:tab w:val="left" w:pos="8640"/>
          <w:tab w:val="left" w:pos="9100"/>
        </w:tabs>
        <w:rPr>
          <w:sz w:val="20"/>
          <w:szCs w:val="20"/>
        </w:rPr>
      </w:pPr>
      <w:r w:rsidRPr="00E302A3">
        <w:rPr>
          <w:szCs w:val="28"/>
        </w:rPr>
        <w:lastRenderedPageBreak/>
        <w:t>В</w:t>
      </w:r>
      <w:r w:rsidR="005C25E7">
        <w:rPr>
          <w:szCs w:val="28"/>
        </w:rPr>
        <w:t xml:space="preserve"> </w:t>
      </w:r>
      <w:r w:rsidRPr="00E302A3">
        <w:rPr>
          <w:szCs w:val="28"/>
        </w:rPr>
        <w:t>сравнении</w:t>
      </w:r>
      <w:r w:rsidR="005C25E7">
        <w:rPr>
          <w:szCs w:val="28"/>
        </w:rPr>
        <w:t xml:space="preserve"> </w:t>
      </w:r>
      <w:r w:rsidRPr="00E302A3">
        <w:rPr>
          <w:szCs w:val="28"/>
        </w:rPr>
        <w:t>с</w:t>
      </w:r>
      <w:r w:rsidR="005C25E7">
        <w:rPr>
          <w:szCs w:val="28"/>
        </w:rPr>
        <w:t xml:space="preserve"> </w:t>
      </w:r>
      <w:r>
        <w:rPr>
          <w:szCs w:val="28"/>
        </w:rPr>
        <w:t>3</w:t>
      </w:r>
      <w:r w:rsidR="005C25E7">
        <w:rPr>
          <w:szCs w:val="28"/>
        </w:rPr>
        <w:t xml:space="preserve"> </w:t>
      </w:r>
      <w:r w:rsidRPr="00E302A3">
        <w:rPr>
          <w:szCs w:val="28"/>
        </w:rPr>
        <w:t>кварталом</w:t>
      </w:r>
      <w:r w:rsidR="005C25E7">
        <w:rPr>
          <w:szCs w:val="28"/>
        </w:rPr>
        <w:t xml:space="preserve"> </w:t>
      </w:r>
      <w:r w:rsidRPr="00E302A3">
        <w:rPr>
          <w:szCs w:val="28"/>
        </w:rPr>
        <w:t>2017</w:t>
      </w:r>
      <w:r w:rsidR="005C25E7">
        <w:rPr>
          <w:szCs w:val="28"/>
        </w:rPr>
        <w:t xml:space="preserve"> </w:t>
      </w:r>
      <w:r w:rsidRPr="00E302A3">
        <w:rPr>
          <w:szCs w:val="28"/>
        </w:rPr>
        <w:t>года</w:t>
      </w:r>
      <w:r w:rsidR="005C25E7">
        <w:rPr>
          <w:szCs w:val="28"/>
        </w:rPr>
        <w:t xml:space="preserve"> </w:t>
      </w:r>
      <w:r w:rsidRPr="00E302A3">
        <w:rPr>
          <w:szCs w:val="28"/>
        </w:rPr>
        <w:t>произошло</w:t>
      </w:r>
      <w:r w:rsidR="005C25E7">
        <w:rPr>
          <w:szCs w:val="28"/>
        </w:rPr>
        <w:t xml:space="preserve"> </w:t>
      </w:r>
      <w:r w:rsidRPr="00E302A3">
        <w:rPr>
          <w:szCs w:val="28"/>
        </w:rPr>
        <w:t>снижение</w:t>
      </w:r>
      <w:r w:rsidR="005C25E7">
        <w:rPr>
          <w:szCs w:val="28"/>
        </w:rPr>
        <w:t xml:space="preserve"> </w:t>
      </w:r>
      <w:r w:rsidRPr="00E302A3">
        <w:rPr>
          <w:szCs w:val="28"/>
        </w:rPr>
        <w:t>на</w:t>
      </w:r>
      <w:r w:rsidR="005C25E7">
        <w:rPr>
          <w:szCs w:val="28"/>
        </w:rPr>
        <w:t xml:space="preserve"> </w:t>
      </w:r>
      <w:r>
        <w:rPr>
          <w:szCs w:val="28"/>
        </w:rPr>
        <w:t xml:space="preserve">25,5 </w:t>
      </w:r>
      <w:r w:rsidRPr="00E302A3">
        <w:rPr>
          <w:szCs w:val="28"/>
        </w:rPr>
        <w:t>%</w:t>
      </w:r>
      <w:r>
        <w:rPr>
          <w:szCs w:val="28"/>
        </w:rPr>
        <w:t xml:space="preserve"> </w:t>
      </w:r>
      <w:r w:rsidRPr="00E302A3">
        <w:rPr>
          <w:szCs w:val="28"/>
        </w:rPr>
        <w:t>количества указанных контрольно-надзорных мероприятий (</w:t>
      </w:r>
      <w:r>
        <w:rPr>
          <w:szCs w:val="28"/>
        </w:rPr>
        <w:t>с 274 за 3</w:t>
      </w:r>
      <w:r w:rsidRPr="00E302A3">
        <w:rPr>
          <w:szCs w:val="28"/>
        </w:rPr>
        <w:t xml:space="preserve"> квартал 2017 года до</w:t>
      </w:r>
      <w:r>
        <w:rPr>
          <w:szCs w:val="28"/>
        </w:rPr>
        <w:t xml:space="preserve"> 204 в 3</w:t>
      </w:r>
      <w:r w:rsidRPr="00E302A3">
        <w:rPr>
          <w:szCs w:val="28"/>
        </w:rPr>
        <w:t xml:space="preserve"> квартале 2018 года).</w:t>
      </w:r>
    </w:p>
    <w:p w:rsidR="009D0AD0" w:rsidRDefault="009D0AD0" w:rsidP="009D0AD0">
      <w:pPr>
        <w:rPr>
          <w:sz w:val="20"/>
          <w:szCs w:val="20"/>
        </w:rPr>
      </w:pPr>
    </w:p>
    <w:p w:rsidR="009D0AD0" w:rsidRPr="00E302A3" w:rsidRDefault="009D0AD0" w:rsidP="009D0AD0">
      <w:pPr>
        <w:jc w:val="center"/>
        <w:rPr>
          <w:sz w:val="20"/>
          <w:szCs w:val="20"/>
        </w:rPr>
      </w:pPr>
      <w:r w:rsidRPr="00E302A3">
        <w:rPr>
          <w:i/>
          <w:iCs/>
          <w:szCs w:val="28"/>
        </w:rPr>
        <w:t>Сравнение проведенных контрольно-надзорных мероприятий</w:t>
      </w:r>
    </w:p>
    <w:p w:rsidR="009D0AD0" w:rsidRPr="00E302A3" w:rsidRDefault="009D0AD0" w:rsidP="009D0AD0">
      <w:pPr>
        <w:jc w:val="center"/>
        <w:rPr>
          <w:sz w:val="20"/>
          <w:szCs w:val="20"/>
        </w:rPr>
      </w:pPr>
      <w:proofErr w:type="gramStart"/>
      <w:r>
        <w:rPr>
          <w:i/>
          <w:iCs/>
          <w:szCs w:val="28"/>
        </w:rPr>
        <w:t>за</w:t>
      </w:r>
      <w:proofErr w:type="gramEnd"/>
      <w:r>
        <w:rPr>
          <w:i/>
          <w:iCs/>
          <w:szCs w:val="28"/>
        </w:rPr>
        <w:t xml:space="preserve"> 3 квартал 2017 и 3</w:t>
      </w:r>
      <w:r w:rsidRPr="00E302A3">
        <w:rPr>
          <w:i/>
          <w:iCs/>
          <w:szCs w:val="28"/>
        </w:rPr>
        <w:t xml:space="preserve"> квартал 2018 годов</w:t>
      </w:r>
    </w:p>
    <w:p w:rsidR="009D0AD0" w:rsidRPr="00E302A3" w:rsidRDefault="009D0AD0" w:rsidP="009D0AD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14E3FE0" wp14:editId="51F53317">
            <wp:extent cx="5486400" cy="22574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D0AD0" w:rsidRPr="00E302A3" w:rsidRDefault="009D0AD0" w:rsidP="009D0AD0">
      <w:pPr>
        <w:rPr>
          <w:sz w:val="20"/>
          <w:szCs w:val="20"/>
        </w:rPr>
      </w:pPr>
      <w:r w:rsidRPr="00E302A3">
        <w:rPr>
          <w:szCs w:val="28"/>
        </w:rPr>
        <w:t>Как видно</w:t>
      </w:r>
      <w:r>
        <w:rPr>
          <w:szCs w:val="28"/>
        </w:rPr>
        <w:t xml:space="preserve"> из представленной диаграммы в 3</w:t>
      </w:r>
      <w:r w:rsidRPr="00E302A3">
        <w:rPr>
          <w:szCs w:val="28"/>
        </w:rPr>
        <w:t xml:space="preserve"> квартале 2018 года произошло снижение количества плановых проверок</w:t>
      </w:r>
      <w:r>
        <w:rPr>
          <w:szCs w:val="28"/>
        </w:rPr>
        <w:t>.</w:t>
      </w:r>
    </w:p>
    <w:p w:rsidR="009D0AD0" w:rsidRPr="00E302A3" w:rsidRDefault="009D0AD0" w:rsidP="009D0AD0">
      <w:pPr>
        <w:tabs>
          <w:tab w:val="left" w:pos="2441"/>
          <w:tab w:val="left" w:pos="3841"/>
          <w:tab w:val="left" w:pos="5261"/>
          <w:tab w:val="left" w:pos="6621"/>
          <w:tab w:val="left" w:pos="7241"/>
        </w:tabs>
        <w:rPr>
          <w:szCs w:val="28"/>
        </w:rPr>
      </w:pPr>
      <w:r w:rsidRPr="00E302A3">
        <w:rPr>
          <w:szCs w:val="28"/>
        </w:rPr>
        <w:t>Значительное</w:t>
      </w:r>
      <w:r w:rsidR="005C25E7">
        <w:rPr>
          <w:szCs w:val="28"/>
        </w:rPr>
        <w:t xml:space="preserve"> </w:t>
      </w:r>
      <w:r w:rsidRPr="00E302A3">
        <w:rPr>
          <w:szCs w:val="28"/>
        </w:rPr>
        <w:t>с</w:t>
      </w:r>
      <w:r>
        <w:rPr>
          <w:szCs w:val="28"/>
        </w:rPr>
        <w:t>нижение</w:t>
      </w:r>
      <w:r w:rsidR="005C25E7">
        <w:rPr>
          <w:szCs w:val="28"/>
        </w:rPr>
        <w:t xml:space="preserve"> </w:t>
      </w:r>
      <w:r>
        <w:rPr>
          <w:szCs w:val="28"/>
        </w:rPr>
        <w:t>плановых</w:t>
      </w:r>
      <w:r w:rsidR="005C25E7">
        <w:rPr>
          <w:szCs w:val="28"/>
        </w:rPr>
        <w:t xml:space="preserve"> </w:t>
      </w:r>
      <w:r>
        <w:rPr>
          <w:szCs w:val="28"/>
        </w:rPr>
        <w:t>проверок</w:t>
      </w:r>
      <w:r w:rsidR="005C25E7">
        <w:rPr>
          <w:szCs w:val="28"/>
        </w:rPr>
        <w:t xml:space="preserve"> </w:t>
      </w:r>
      <w:r>
        <w:rPr>
          <w:szCs w:val="28"/>
        </w:rPr>
        <w:t>(на</w:t>
      </w:r>
      <w:r>
        <w:rPr>
          <w:szCs w:val="28"/>
        </w:rPr>
        <w:tab/>
        <w:t>80,5</w:t>
      </w:r>
      <w:r w:rsidRPr="00E302A3">
        <w:rPr>
          <w:szCs w:val="28"/>
        </w:rPr>
        <w:t>%)</w:t>
      </w:r>
      <w:r>
        <w:rPr>
          <w:szCs w:val="28"/>
        </w:rPr>
        <w:t xml:space="preserve"> обусловлено в </w:t>
      </w:r>
      <w:r w:rsidRPr="00E302A3">
        <w:rPr>
          <w:szCs w:val="28"/>
        </w:rPr>
        <w:t>первую очередь формированием плана проверок на 2018 год в соответствии с риск-ориентированным подходом в рамках реформы контрольно-надзорной деятельности.</w:t>
      </w:r>
    </w:p>
    <w:p w:rsidR="009D0AD0" w:rsidRPr="00E302A3" w:rsidRDefault="009D0AD0" w:rsidP="009D0AD0">
      <w:pPr>
        <w:rPr>
          <w:szCs w:val="28"/>
        </w:rPr>
      </w:pPr>
      <w:r w:rsidRPr="00E302A3">
        <w:rPr>
          <w:szCs w:val="28"/>
        </w:rPr>
        <w:t>Так, согласно изменениям, внесенным в Положение о государственном земельном надзоре, утвержденным постановлением Правительства Российской Федерации от 02.01.2015 № 1, плановые проверки в отношении юридических лиц, индивидуальных предпринимателей и граждан, являющихся правообладателями земельных участков, осуществляются Федеральной службой по ветеринарному и фитосанитарному надзору и ее территориальными органами в зависимости от присвоенной категории риска со следующей периодичностью:</w:t>
      </w:r>
    </w:p>
    <w:p w:rsidR="009D0AD0" w:rsidRDefault="009D0AD0" w:rsidP="009D0AD0">
      <w:pPr>
        <w:rPr>
          <w:szCs w:val="28"/>
        </w:rPr>
      </w:pPr>
      <w:proofErr w:type="gramStart"/>
      <w:r w:rsidRPr="00E302A3">
        <w:rPr>
          <w:szCs w:val="28"/>
        </w:rPr>
        <w:t>для</w:t>
      </w:r>
      <w:proofErr w:type="gramEnd"/>
      <w:r w:rsidRPr="00E302A3">
        <w:rPr>
          <w:szCs w:val="28"/>
        </w:rPr>
        <w:t xml:space="preserve"> земельных участков, отнесенных к категории среднего риска,</w:t>
      </w:r>
    </w:p>
    <w:p w:rsidR="009D0AD0" w:rsidRPr="00E302A3" w:rsidRDefault="009D0AD0" w:rsidP="009D0AD0">
      <w:pPr>
        <w:rPr>
          <w:szCs w:val="28"/>
        </w:rPr>
      </w:pPr>
      <w:r w:rsidRPr="00E302A3">
        <w:rPr>
          <w:szCs w:val="28"/>
        </w:rPr>
        <w:t>- не чаще чем один раз в 3 года;</w:t>
      </w:r>
    </w:p>
    <w:p w:rsidR="009D0AD0" w:rsidRPr="00E302A3" w:rsidRDefault="009D0AD0" w:rsidP="009D0AD0">
      <w:pPr>
        <w:rPr>
          <w:szCs w:val="28"/>
        </w:rPr>
      </w:pPr>
      <w:proofErr w:type="gramStart"/>
      <w:r w:rsidRPr="00E302A3">
        <w:rPr>
          <w:szCs w:val="28"/>
        </w:rPr>
        <w:t>для</w:t>
      </w:r>
      <w:proofErr w:type="gramEnd"/>
      <w:r w:rsidRPr="00E302A3">
        <w:rPr>
          <w:szCs w:val="28"/>
        </w:rPr>
        <w:t xml:space="preserve"> земельных участков, отнесенных к категории умеренного риска, - не чаще чем один раз в 5 лет.</w:t>
      </w:r>
    </w:p>
    <w:p w:rsidR="009D0AD0" w:rsidRDefault="009D0AD0" w:rsidP="009D0AD0">
      <w:pPr>
        <w:rPr>
          <w:szCs w:val="28"/>
        </w:rPr>
      </w:pPr>
      <w:r w:rsidRPr="00E302A3">
        <w:rPr>
          <w:szCs w:val="28"/>
        </w:rPr>
        <w:t>Плановые проверки в отношении юридических лиц, индивидуальных предпринимателей и граждан, являющихся правообладателями земельных участков, отнесенных к категории низкого риска, не проводятся.</w:t>
      </w:r>
    </w:p>
    <w:p w:rsidR="00CC4509" w:rsidRDefault="00CC4509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CC4509" w:rsidRPr="00E302A3" w:rsidRDefault="00CC4509" w:rsidP="009D0AD0">
      <w:pPr>
        <w:rPr>
          <w:szCs w:val="28"/>
        </w:rPr>
      </w:pPr>
    </w:p>
    <w:p w:rsidR="009D0AD0" w:rsidRDefault="009D0AD0" w:rsidP="009D0AD0">
      <w:pPr>
        <w:rPr>
          <w:i/>
          <w:sz w:val="27"/>
          <w:szCs w:val="27"/>
        </w:rPr>
      </w:pPr>
      <w:r w:rsidRPr="00182E17">
        <w:rPr>
          <w:i/>
          <w:sz w:val="27"/>
          <w:szCs w:val="27"/>
        </w:rPr>
        <w:t>О отнесенных к группам риска земельных участков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30"/>
        <w:gridCol w:w="1320"/>
        <w:gridCol w:w="4402"/>
        <w:gridCol w:w="2977"/>
      </w:tblGrid>
      <w:tr w:rsidR="009D0AD0" w:rsidRPr="00E8441B" w:rsidTr="00847ED8">
        <w:trPr>
          <w:trHeight w:val="426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0" w:rsidRPr="00E8441B" w:rsidRDefault="009D0AD0" w:rsidP="00E84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441B">
              <w:rPr>
                <w:bCs/>
                <w:sz w:val="24"/>
                <w:szCs w:val="24"/>
              </w:rPr>
              <w:t>Показатели</w:t>
            </w:r>
          </w:p>
        </w:tc>
      </w:tr>
      <w:tr w:rsidR="009D0AD0" w:rsidRPr="00E8441B" w:rsidTr="0053488D">
        <w:trPr>
          <w:trHeight w:val="31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0AD0" w:rsidRPr="00E8441B" w:rsidRDefault="009D0AD0" w:rsidP="00E84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441B">
              <w:rPr>
                <w:bCs/>
                <w:sz w:val="24"/>
                <w:szCs w:val="24"/>
              </w:rPr>
              <w:t>Средний риск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  <w:r w:rsidRPr="00E8441B">
              <w:rPr>
                <w:bCs/>
                <w:sz w:val="24"/>
                <w:szCs w:val="24"/>
              </w:rPr>
              <w:t>ЮЛ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  <w:proofErr w:type="gramStart"/>
            <w:r w:rsidRPr="00E8441B">
              <w:rPr>
                <w:bCs/>
                <w:sz w:val="24"/>
                <w:szCs w:val="24"/>
              </w:rPr>
              <w:t>количество</w:t>
            </w:r>
            <w:proofErr w:type="gramEnd"/>
            <w:r w:rsidRPr="00E8441B">
              <w:rPr>
                <w:bCs/>
                <w:sz w:val="24"/>
                <w:szCs w:val="24"/>
              </w:rPr>
              <w:t xml:space="preserve"> *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0" w:rsidRPr="00E8441B" w:rsidRDefault="009D0AD0" w:rsidP="00E84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441B">
              <w:rPr>
                <w:bCs/>
                <w:sz w:val="24"/>
                <w:szCs w:val="24"/>
              </w:rPr>
              <w:t>19</w:t>
            </w:r>
          </w:p>
        </w:tc>
      </w:tr>
      <w:tr w:rsidR="009D0AD0" w:rsidRPr="00E8441B" w:rsidTr="00CC4509">
        <w:trPr>
          <w:trHeight w:val="298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  <w:proofErr w:type="gramStart"/>
            <w:r w:rsidRPr="00E8441B">
              <w:rPr>
                <w:bCs/>
                <w:sz w:val="24"/>
                <w:szCs w:val="24"/>
              </w:rPr>
              <w:t>количество</w:t>
            </w:r>
            <w:proofErr w:type="gramEnd"/>
            <w:r w:rsidRPr="00E8441B">
              <w:rPr>
                <w:bCs/>
                <w:sz w:val="24"/>
                <w:szCs w:val="24"/>
              </w:rPr>
              <w:t>**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0" w:rsidRPr="00E8441B" w:rsidRDefault="009D0AD0" w:rsidP="00E84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441B">
              <w:rPr>
                <w:bCs/>
                <w:sz w:val="24"/>
                <w:szCs w:val="24"/>
              </w:rPr>
              <w:t>97</w:t>
            </w:r>
          </w:p>
        </w:tc>
      </w:tr>
      <w:tr w:rsidR="009D0AD0" w:rsidRPr="00E8441B" w:rsidTr="0053488D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  <w:r w:rsidRPr="00E8441B">
              <w:rPr>
                <w:bCs/>
                <w:sz w:val="24"/>
                <w:szCs w:val="24"/>
              </w:rPr>
              <w:t>ИП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  <w:proofErr w:type="gramStart"/>
            <w:r w:rsidRPr="00E8441B">
              <w:rPr>
                <w:bCs/>
                <w:sz w:val="24"/>
                <w:szCs w:val="24"/>
              </w:rPr>
              <w:t>количество</w:t>
            </w:r>
            <w:proofErr w:type="gramEnd"/>
            <w:r w:rsidRPr="00E8441B">
              <w:rPr>
                <w:bCs/>
                <w:sz w:val="24"/>
                <w:szCs w:val="24"/>
              </w:rPr>
              <w:t xml:space="preserve"> *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0" w:rsidRPr="00E8441B" w:rsidRDefault="009D0AD0" w:rsidP="00E84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441B">
              <w:rPr>
                <w:bCs/>
                <w:sz w:val="24"/>
                <w:szCs w:val="24"/>
              </w:rPr>
              <w:t>16</w:t>
            </w:r>
          </w:p>
        </w:tc>
      </w:tr>
      <w:tr w:rsidR="009D0AD0" w:rsidRPr="00E8441B" w:rsidTr="00CC4509">
        <w:trPr>
          <w:trHeight w:val="311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  <w:proofErr w:type="gramStart"/>
            <w:r w:rsidRPr="00E8441B">
              <w:rPr>
                <w:bCs/>
                <w:sz w:val="24"/>
                <w:szCs w:val="24"/>
              </w:rPr>
              <w:t>количество</w:t>
            </w:r>
            <w:proofErr w:type="gramEnd"/>
            <w:r w:rsidRPr="00E8441B">
              <w:rPr>
                <w:bCs/>
                <w:sz w:val="24"/>
                <w:szCs w:val="24"/>
              </w:rPr>
              <w:t>**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0" w:rsidRPr="00E8441B" w:rsidRDefault="009D0AD0" w:rsidP="00E84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441B">
              <w:rPr>
                <w:bCs/>
                <w:sz w:val="24"/>
                <w:szCs w:val="24"/>
              </w:rPr>
              <w:t>35</w:t>
            </w:r>
          </w:p>
        </w:tc>
      </w:tr>
      <w:tr w:rsidR="009D0AD0" w:rsidRPr="00E8441B" w:rsidTr="00CC4509">
        <w:trPr>
          <w:trHeight w:val="7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  <w:proofErr w:type="gramStart"/>
            <w:r w:rsidRPr="00E8441B">
              <w:rPr>
                <w:bCs/>
                <w:sz w:val="24"/>
                <w:szCs w:val="24"/>
              </w:rPr>
              <w:t>граждан</w:t>
            </w:r>
            <w:proofErr w:type="gramEnd"/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  <w:proofErr w:type="gramStart"/>
            <w:r w:rsidRPr="00E8441B">
              <w:rPr>
                <w:bCs/>
                <w:sz w:val="24"/>
                <w:szCs w:val="24"/>
              </w:rPr>
              <w:t>количество</w:t>
            </w:r>
            <w:proofErr w:type="gramEnd"/>
            <w:r w:rsidRPr="00E8441B">
              <w:rPr>
                <w:bCs/>
                <w:sz w:val="24"/>
                <w:szCs w:val="24"/>
              </w:rPr>
              <w:t xml:space="preserve"> *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0" w:rsidRPr="00E8441B" w:rsidRDefault="009D0AD0" w:rsidP="00E84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441B">
              <w:rPr>
                <w:bCs/>
                <w:sz w:val="24"/>
                <w:szCs w:val="24"/>
              </w:rPr>
              <w:t> </w:t>
            </w:r>
          </w:p>
        </w:tc>
      </w:tr>
      <w:tr w:rsidR="009D0AD0" w:rsidRPr="00E8441B" w:rsidTr="00CC4509">
        <w:trPr>
          <w:trHeight w:val="188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  <w:proofErr w:type="gramStart"/>
            <w:r w:rsidRPr="00E8441B">
              <w:rPr>
                <w:bCs/>
                <w:sz w:val="24"/>
                <w:szCs w:val="24"/>
              </w:rPr>
              <w:t>количество</w:t>
            </w:r>
            <w:proofErr w:type="gramEnd"/>
            <w:r w:rsidRPr="00E8441B">
              <w:rPr>
                <w:bCs/>
                <w:sz w:val="24"/>
                <w:szCs w:val="24"/>
              </w:rPr>
              <w:t>**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0" w:rsidRPr="00E8441B" w:rsidRDefault="009D0AD0" w:rsidP="00E84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441B">
              <w:rPr>
                <w:bCs/>
                <w:sz w:val="24"/>
                <w:szCs w:val="24"/>
              </w:rPr>
              <w:t> </w:t>
            </w:r>
          </w:p>
        </w:tc>
      </w:tr>
      <w:tr w:rsidR="009D0AD0" w:rsidRPr="00E8441B" w:rsidTr="00CC4509">
        <w:trPr>
          <w:trHeight w:val="7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0AD0" w:rsidRPr="00E8441B" w:rsidRDefault="009D0AD0" w:rsidP="00E84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441B">
              <w:rPr>
                <w:bCs/>
                <w:sz w:val="24"/>
                <w:szCs w:val="24"/>
              </w:rPr>
              <w:t>Умеренный риск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  <w:r w:rsidRPr="00E8441B">
              <w:rPr>
                <w:bCs/>
                <w:sz w:val="24"/>
                <w:szCs w:val="24"/>
              </w:rPr>
              <w:t>ЮЛ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  <w:proofErr w:type="gramStart"/>
            <w:r w:rsidRPr="00E8441B">
              <w:rPr>
                <w:bCs/>
                <w:sz w:val="24"/>
                <w:szCs w:val="24"/>
              </w:rPr>
              <w:t>количество</w:t>
            </w:r>
            <w:proofErr w:type="gramEnd"/>
            <w:r w:rsidRPr="00E8441B">
              <w:rPr>
                <w:bCs/>
                <w:sz w:val="24"/>
                <w:szCs w:val="24"/>
              </w:rPr>
              <w:t xml:space="preserve"> *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0" w:rsidRPr="00E8441B" w:rsidRDefault="009D0AD0" w:rsidP="00E84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441B">
              <w:rPr>
                <w:bCs/>
                <w:sz w:val="24"/>
                <w:szCs w:val="24"/>
              </w:rPr>
              <w:t>105</w:t>
            </w:r>
          </w:p>
        </w:tc>
      </w:tr>
      <w:tr w:rsidR="009D0AD0" w:rsidRPr="00E8441B" w:rsidTr="00CC4509">
        <w:trPr>
          <w:trHeight w:val="18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  <w:proofErr w:type="gramStart"/>
            <w:r w:rsidRPr="00E8441B">
              <w:rPr>
                <w:bCs/>
                <w:sz w:val="24"/>
                <w:szCs w:val="24"/>
              </w:rPr>
              <w:t>количество</w:t>
            </w:r>
            <w:proofErr w:type="gramEnd"/>
            <w:r w:rsidRPr="00E8441B">
              <w:rPr>
                <w:bCs/>
                <w:sz w:val="24"/>
                <w:szCs w:val="24"/>
              </w:rPr>
              <w:t>**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0" w:rsidRPr="00E8441B" w:rsidRDefault="009D0AD0" w:rsidP="00E84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441B">
              <w:rPr>
                <w:bCs/>
                <w:sz w:val="24"/>
                <w:szCs w:val="24"/>
              </w:rPr>
              <w:t>500</w:t>
            </w:r>
          </w:p>
        </w:tc>
      </w:tr>
      <w:tr w:rsidR="009D0AD0" w:rsidRPr="00E8441B" w:rsidTr="00CC4509">
        <w:trPr>
          <w:trHeight w:val="7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  <w:r w:rsidRPr="00E8441B">
              <w:rPr>
                <w:bCs/>
                <w:sz w:val="24"/>
                <w:szCs w:val="24"/>
              </w:rPr>
              <w:t>ИП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  <w:proofErr w:type="gramStart"/>
            <w:r w:rsidRPr="00E8441B">
              <w:rPr>
                <w:bCs/>
                <w:sz w:val="24"/>
                <w:szCs w:val="24"/>
              </w:rPr>
              <w:t>количество</w:t>
            </w:r>
            <w:proofErr w:type="gramEnd"/>
            <w:r w:rsidRPr="00E8441B">
              <w:rPr>
                <w:bCs/>
                <w:sz w:val="24"/>
                <w:szCs w:val="24"/>
              </w:rPr>
              <w:t xml:space="preserve"> *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0" w:rsidRPr="00E8441B" w:rsidRDefault="009D0AD0" w:rsidP="00E84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441B">
              <w:rPr>
                <w:bCs/>
                <w:sz w:val="24"/>
                <w:szCs w:val="24"/>
              </w:rPr>
              <w:t>203</w:t>
            </w:r>
          </w:p>
        </w:tc>
      </w:tr>
      <w:tr w:rsidR="009D0AD0" w:rsidRPr="00E8441B" w:rsidTr="00CC4509">
        <w:trPr>
          <w:trHeight w:val="7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  <w:proofErr w:type="gramStart"/>
            <w:r w:rsidRPr="00E8441B">
              <w:rPr>
                <w:bCs/>
                <w:sz w:val="24"/>
                <w:szCs w:val="24"/>
              </w:rPr>
              <w:t>количество</w:t>
            </w:r>
            <w:proofErr w:type="gramEnd"/>
            <w:r w:rsidRPr="00E8441B">
              <w:rPr>
                <w:bCs/>
                <w:sz w:val="24"/>
                <w:szCs w:val="24"/>
              </w:rPr>
              <w:t>**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0" w:rsidRPr="00E8441B" w:rsidRDefault="009D0AD0" w:rsidP="00E84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441B">
              <w:rPr>
                <w:bCs/>
                <w:sz w:val="24"/>
                <w:szCs w:val="24"/>
              </w:rPr>
              <w:t>682</w:t>
            </w:r>
          </w:p>
        </w:tc>
      </w:tr>
      <w:tr w:rsidR="009D0AD0" w:rsidRPr="00E8441B" w:rsidTr="00CC4509">
        <w:trPr>
          <w:trHeight w:val="7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  <w:proofErr w:type="gramStart"/>
            <w:r w:rsidRPr="00E8441B">
              <w:rPr>
                <w:bCs/>
                <w:sz w:val="24"/>
                <w:szCs w:val="24"/>
              </w:rPr>
              <w:t>граждан</w:t>
            </w:r>
            <w:proofErr w:type="gramEnd"/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  <w:proofErr w:type="gramStart"/>
            <w:r w:rsidRPr="00E8441B">
              <w:rPr>
                <w:bCs/>
                <w:sz w:val="24"/>
                <w:szCs w:val="24"/>
              </w:rPr>
              <w:t>количество</w:t>
            </w:r>
            <w:proofErr w:type="gramEnd"/>
            <w:r w:rsidRPr="00E8441B">
              <w:rPr>
                <w:bCs/>
                <w:sz w:val="24"/>
                <w:szCs w:val="24"/>
              </w:rPr>
              <w:t xml:space="preserve"> *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0" w:rsidRPr="00E8441B" w:rsidRDefault="009D0AD0" w:rsidP="00E84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441B">
              <w:rPr>
                <w:bCs/>
                <w:sz w:val="24"/>
                <w:szCs w:val="24"/>
              </w:rPr>
              <w:t>14</w:t>
            </w:r>
          </w:p>
        </w:tc>
      </w:tr>
      <w:tr w:rsidR="009D0AD0" w:rsidRPr="00E8441B" w:rsidTr="00CC4509">
        <w:trPr>
          <w:trHeight w:val="7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0" w:rsidRPr="00E8441B" w:rsidRDefault="009D0AD0" w:rsidP="00E8441B">
            <w:pPr>
              <w:ind w:firstLine="0"/>
              <w:rPr>
                <w:bCs/>
                <w:sz w:val="24"/>
                <w:szCs w:val="24"/>
              </w:rPr>
            </w:pPr>
            <w:proofErr w:type="gramStart"/>
            <w:r w:rsidRPr="00E8441B">
              <w:rPr>
                <w:bCs/>
                <w:sz w:val="24"/>
                <w:szCs w:val="24"/>
              </w:rPr>
              <w:t>количество</w:t>
            </w:r>
            <w:proofErr w:type="gramEnd"/>
            <w:r w:rsidRPr="00E8441B">
              <w:rPr>
                <w:bCs/>
                <w:sz w:val="24"/>
                <w:szCs w:val="24"/>
              </w:rPr>
              <w:t>**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0" w:rsidRPr="00E8441B" w:rsidRDefault="009D0AD0" w:rsidP="00E84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441B">
              <w:rPr>
                <w:bCs/>
                <w:sz w:val="24"/>
                <w:szCs w:val="24"/>
              </w:rPr>
              <w:t>15</w:t>
            </w:r>
          </w:p>
        </w:tc>
      </w:tr>
    </w:tbl>
    <w:p w:rsidR="009D0AD0" w:rsidRPr="00182E17" w:rsidRDefault="009D0AD0" w:rsidP="009D0AD0">
      <w:pPr>
        <w:rPr>
          <w:i/>
          <w:sz w:val="27"/>
          <w:szCs w:val="27"/>
        </w:rPr>
      </w:pPr>
    </w:p>
    <w:p w:rsidR="009D0AD0" w:rsidRDefault="009D0AD0" w:rsidP="009D0AD0">
      <w:pPr>
        <w:rPr>
          <w:szCs w:val="28"/>
          <w:shd w:val="clear" w:color="auto" w:fill="FFFFFF"/>
        </w:rPr>
      </w:pPr>
      <w:r>
        <w:rPr>
          <w:szCs w:val="28"/>
        </w:rPr>
        <w:t xml:space="preserve">Так же, на формирование плановых проверок на 2018 год повлияло введение «надзорных каникул» для субъектов малого предпринимательства, согласно </w:t>
      </w:r>
      <w:r w:rsidRPr="00184B11">
        <w:rPr>
          <w:szCs w:val="28"/>
          <w:shd w:val="clear" w:color="auto" w:fill="FFFFFF"/>
        </w:rPr>
        <w:t>Федеральному закону от 13 июля 2015 г.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Cs w:val="28"/>
          <w:shd w:val="clear" w:color="auto" w:fill="FFFFFF"/>
        </w:rPr>
        <w:t>.</w:t>
      </w:r>
    </w:p>
    <w:p w:rsidR="009D0AD0" w:rsidRDefault="009D0AD0" w:rsidP="009D0AD0">
      <w:pPr>
        <w:rPr>
          <w:szCs w:val="28"/>
        </w:rPr>
      </w:pPr>
      <w:r w:rsidRPr="00E302A3">
        <w:rPr>
          <w:szCs w:val="28"/>
        </w:rPr>
        <w:t>Также стоит отметить, что кол</w:t>
      </w:r>
      <w:r>
        <w:rPr>
          <w:szCs w:val="28"/>
        </w:rPr>
        <w:t>ичество внеплановых проверок в 2</w:t>
      </w:r>
      <w:r w:rsidRPr="00E302A3">
        <w:rPr>
          <w:szCs w:val="28"/>
        </w:rPr>
        <w:t xml:space="preserve"> квартале 2018 года </w:t>
      </w:r>
      <w:r>
        <w:rPr>
          <w:szCs w:val="28"/>
        </w:rPr>
        <w:t>уменьшилось</w:t>
      </w:r>
      <w:r w:rsidRPr="00E302A3">
        <w:rPr>
          <w:szCs w:val="28"/>
        </w:rPr>
        <w:t xml:space="preserve"> на </w:t>
      </w:r>
      <w:r>
        <w:rPr>
          <w:szCs w:val="28"/>
        </w:rPr>
        <w:t xml:space="preserve">6 </w:t>
      </w:r>
      <w:r w:rsidRPr="00E302A3">
        <w:rPr>
          <w:szCs w:val="28"/>
        </w:rPr>
        <w:t>% в сравнении с</w:t>
      </w:r>
      <w:r>
        <w:rPr>
          <w:szCs w:val="28"/>
        </w:rPr>
        <w:t xml:space="preserve"> 3</w:t>
      </w:r>
      <w:r w:rsidRPr="00E302A3">
        <w:rPr>
          <w:szCs w:val="28"/>
        </w:rPr>
        <w:t xml:space="preserve"> кварталом 2017 года.</w:t>
      </w:r>
    </w:p>
    <w:p w:rsidR="009D0AD0" w:rsidRPr="00E302A3" w:rsidRDefault="009D0AD0" w:rsidP="009D0AD0">
      <w:pPr>
        <w:rPr>
          <w:sz w:val="20"/>
          <w:szCs w:val="20"/>
        </w:rPr>
      </w:pPr>
    </w:p>
    <w:p w:rsidR="009D0AD0" w:rsidRDefault="009D0AD0" w:rsidP="009D0AD0">
      <w:pPr>
        <w:jc w:val="center"/>
        <w:rPr>
          <w:i/>
          <w:iCs/>
          <w:szCs w:val="28"/>
        </w:rPr>
      </w:pPr>
    </w:p>
    <w:p w:rsidR="009D0AD0" w:rsidRPr="00E302A3" w:rsidRDefault="009D0AD0" w:rsidP="009D0AD0">
      <w:pPr>
        <w:jc w:val="center"/>
        <w:rPr>
          <w:sz w:val="20"/>
          <w:szCs w:val="20"/>
        </w:rPr>
      </w:pPr>
      <w:r w:rsidRPr="00E302A3">
        <w:rPr>
          <w:i/>
          <w:iCs/>
          <w:szCs w:val="28"/>
        </w:rPr>
        <w:t>Основания пров</w:t>
      </w:r>
      <w:r>
        <w:rPr>
          <w:i/>
          <w:iCs/>
          <w:szCs w:val="28"/>
        </w:rPr>
        <w:t>едения внеплановых проверок за 3 квартал 2017 и за 3</w:t>
      </w:r>
      <w:r w:rsidRPr="00E302A3">
        <w:rPr>
          <w:i/>
          <w:iCs/>
          <w:szCs w:val="28"/>
        </w:rPr>
        <w:t xml:space="preserve"> квартал 2018 года</w:t>
      </w:r>
    </w:p>
    <w:p w:rsidR="009D0AD0" w:rsidRPr="00E302A3" w:rsidRDefault="009D0AD0" w:rsidP="00E8441B">
      <w:pPr>
        <w:ind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6B5D478" wp14:editId="48A4D4A3">
            <wp:extent cx="5915025" cy="31051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D0AD0" w:rsidRPr="00E302A3" w:rsidRDefault="009D0AD0" w:rsidP="009D0AD0">
      <w:pPr>
        <w:rPr>
          <w:sz w:val="20"/>
          <w:szCs w:val="20"/>
        </w:rPr>
      </w:pPr>
      <w:r w:rsidRPr="00E302A3">
        <w:rPr>
          <w:szCs w:val="28"/>
        </w:rPr>
        <w:t>Как ви</w:t>
      </w:r>
      <w:r>
        <w:rPr>
          <w:szCs w:val="28"/>
        </w:rPr>
        <w:t>дно из представленной диаграммы</w:t>
      </w:r>
      <w:r w:rsidRPr="00E302A3">
        <w:rPr>
          <w:szCs w:val="28"/>
        </w:rPr>
        <w:t xml:space="preserve"> </w:t>
      </w:r>
      <w:r>
        <w:rPr>
          <w:szCs w:val="28"/>
        </w:rPr>
        <w:t>уменьшению</w:t>
      </w:r>
      <w:r w:rsidRPr="00E302A3">
        <w:rPr>
          <w:szCs w:val="28"/>
        </w:rPr>
        <w:t xml:space="preserve"> количества внеплановых проверок послужили проверки по исполнению ранее выданных </w:t>
      </w:r>
      <w:r w:rsidRPr="00E302A3">
        <w:rPr>
          <w:szCs w:val="28"/>
        </w:rPr>
        <w:lastRenderedPageBreak/>
        <w:t>предписаний, а также проверки по результатам проведенных плановых (рейдовых) осмотров.</w:t>
      </w:r>
    </w:p>
    <w:p w:rsidR="009D0AD0" w:rsidRPr="00E302A3" w:rsidRDefault="009D0AD0" w:rsidP="009D0AD0">
      <w:pPr>
        <w:rPr>
          <w:sz w:val="20"/>
          <w:szCs w:val="20"/>
        </w:rPr>
      </w:pPr>
      <w:r w:rsidRPr="00E302A3">
        <w:rPr>
          <w:szCs w:val="28"/>
        </w:rPr>
        <w:t xml:space="preserve">Как в первом, так и во втором случае </w:t>
      </w:r>
      <w:r>
        <w:rPr>
          <w:szCs w:val="28"/>
        </w:rPr>
        <w:t xml:space="preserve">удалось </w:t>
      </w:r>
      <w:r w:rsidRPr="00E302A3">
        <w:rPr>
          <w:szCs w:val="28"/>
        </w:rPr>
        <w:t>сократить нагрузку на правообладателей земельных участков.</w:t>
      </w:r>
    </w:p>
    <w:p w:rsidR="009D0AD0" w:rsidRPr="00E302A3" w:rsidRDefault="009D0AD0" w:rsidP="009D0AD0">
      <w:pPr>
        <w:rPr>
          <w:sz w:val="20"/>
          <w:szCs w:val="20"/>
        </w:rPr>
      </w:pPr>
      <w:r w:rsidRPr="00E302A3">
        <w:rPr>
          <w:szCs w:val="28"/>
        </w:rPr>
        <w:t xml:space="preserve">Неотъемлемой частью современного государственного земельного надзора являются такие контрольно-надзорные мероприятия </w:t>
      </w:r>
      <w:r>
        <w:rPr>
          <w:szCs w:val="28"/>
        </w:rPr>
        <w:t xml:space="preserve">как </w:t>
      </w:r>
      <w:r w:rsidRPr="00E302A3">
        <w:rPr>
          <w:szCs w:val="28"/>
        </w:rPr>
        <w:t>без взаимодействия с правообладателем земельного участка сельскохозяйственного назначения, как плановые (рейдовые) осмотры.</w:t>
      </w:r>
    </w:p>
    <w:p w:rsidR="009D0AD0" w:rsidRPr="00E302A3" w:rsidRDefault="009D0AD0" w:rsidP="009D0AD0">
      <w:pPr>
        <w:rPr>
          <w:sz w:val="20"/>
          <w:szCs w:val="20"/>
        </w:rPr>
      </w:pPr>
      <w:r>
        <w:rPr>
          <w:szCs w:val="28"/>
        </w:rPr>
        <w:t>За 3</w:t>
      </w:r>
      <w:r w:rsidRPr="00E302A3">
        <w:rPr>
          <w:szCs w:val="28"/>
        </w:rPr>
        <w:t xml:space="preserve"> квартал 2018 года </w:t>
      </w:r>
      <w:r>
        <w:rPr>
          <w:szCs w:val="28"/>
        </w:rPr>
        <w:t xml:space="preserve">должностными лицами Управления </w:t>
      </w:r>
      <w:r w:rsidRPr="00E302A3">
        <w:rPr>
          <w:szCs w:val="28"/>
        </w:rPr>
        <w:t xml:space="preserve">было проведено </w:t>
      </w:r>
      <w:r>
        <w:rPr>
          <w:szCs w:val="28"/>
        </w:rPr>
        <w:t>112</w:t>
      </w:r>
      <w:r w:rsidRPr="00E302A3">
        <w:rPr>
          <w:szCs w:val="28"/>
        </w:rPr>
        <w:t xml:space="preserve"> таких мероприятий.</w:t>
      </w:r>
    </w:p>
    <w:p w:rsidR="009D0AD0" w:rsidRDefault="009D0AD0" w:rsidP="009D0AD0">
      <w:pPr>
        <w:rPr>
          <w:szCs w:val="28"/>
        </w:rPr>
      </w:pPr>
      <w:r>
        <w:rPr>
          <w:szCs w:val="28"/>
        </w:rPr>
        <w:t>Данное мероприятие проводится</w:t>
      </w:r>
      <w:r w:rsidRPr="00E302A3">
        <w:rPr>
          <w:szCs w:val="28"/>
        </w:rPr>
        <w:t xml:space="preserve"> в целях систематического наблюдения за состоянием земель сельскохозяйственного назначения, однако, при установлении признаков нарушения требований земельного законодательства, указывающих на возникновение угрозы причинения или причинение вреда окружающей </w:t>
      </w:r>
      <w:r w:rsidRPr="00BA2A44">
        <w:rPr>
          <w:szCs w:val="28"/>
        </w:rPr>
        <w:t>среде,</w:t>
      </w:r>
      <w:r w:rsidRPr="00E302A3">
        <w:rPr>
          <w:szCs w:val="28"/>
        </w:rPr>
        <w:t xml:space="preserve"> результаты таких мероприятий служат основанием для организации и проведения внеплановой проверки.</w:t>
      </w:r>
    </w:p>
    <w:p w:rsidR="00E8441B" w:rsidRDefault="00E8441B" w:rsidP="009D0AD0">
      <w:pPr>
        <w:jc w:val="center"/>
        <w:rPr>
          <w:i/>
          <w:iCs/>
          <w:szCs w:val="28"/>
        </w:rPr>
      </w:pPr>
    </w:p>
    <w:p w:rsidR="009D0AD0" w:rsidRPr="00F06D8F" w:rsidRDefault="009D0AD0" w:rsidP="009D0AD0">
      <w:pPr>
        <w:jc w:val="center"/>
        <w:rPr>
          <w:sz w:val="20"/>
          <w:szCs w:val="20"/>
        </w:rPr>
      </w:pPr>
      <w:r w:rsidRPr="00E302A3">
        <w:rPr>
          <w:i/>
          <w:iCs/>
          <w:szCs w:val="28"/>
        </w:rPr>
        <w:t>Количество контрольно-надзорных мероприятий без взаимодействия с правообладателем земельных участков сельскохозяйственного назначения,</w:t>
      </w:r>
      <w:r>
        <w:rPr>
          <w:i/>
          <w:iCs/>
          <w:szCs w:val="28"/>
        </w:rPr>
        <w:t xml:space="preserve"> </w:t>
      </w:r>
      <w:r w:rsidRPr="00E302A3">
        <w:rPr>
          <w:i/>
          <w:iCs/>
          <w:szCs w:val="28"/>
        </w:rPr>
        <w:t>послуживших основанием для проведения внеплановой проверки</w:t>
      </w:r>
      <w:r>
        <w:rPr>
          <w:sz w:val="20"/>
          <w:szCs w:val="20"/>
        </w:rPr>
        <w:t xml:space="preserve"> </w:t>
      </w:r>
      <w:r>
        <w:rPr>
          <w:i/>
          <w:iCs/>
          <w:szCs w:val="28"/>
        </w:rPr>
        <w:t>за 3</w:t>
      </w:r>
      <w:r w:rsidRPr="00E302A3">
        <w:rPr>
          <w:i/>
          <w:iCs/>
          <w:szCs w:val="28"/>
        </w:rPr>
        <w:t xml:space="preserve"> квартал 2018 года</w:t>
      </w:r>
      <w:r>
        <w:rPr>
          <w:i/>
          <w:iCs/>
          <w:szCs w:val="28"/>
        </w:rPr>
        <w:t xml:space="preserve"> и за 3 квартал 2017 года</w:t>
      </w:r>
    </w:p>
    <w:p w:rsidR="009D0AD0" w:rsidRPr="00E302A3" w:rsidRDefault="009D0AD0" w:rsidP="009D0AD0">
      <w:pPr>
        <w:rPr>
          <w:sz w:val="20"/>
          <w:szCs w:val="20"/>
        </w:rPr>
      </w:pPr>
    </w:p>
    <w:p w:rsidR="009D0AD0" w:rsidRPr="00E302A3" w:rsidRDefault="009D0AD0" w:rsidP="00E8441B">
      <w:pPr>
        <w:ind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67E5145" wp14:editId="6700BF06">
            <wp:extent cx="5915025" cy="25336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D0AD0" w:rsidRDefault="009D0AD0" w:rsidP="009D0AD0">
      <w:pPr>
        <w:rPr>
          <w:b/>
          <w:bCs/>
          <w:szCs w:val="28"/>
        </w:rPr>
      </w:pPr>
    </w:p>
    <w:p w:rsidR="009D0AD0" w:rsidRDefault="009D0AD0" w:rsidP="009D0AD0">
      <w:pPr>
        <w:rPr>
          <w:bCs/>
          <w:szCs w:val="28"/>
        </w:rPr>
      </w:pPr>
      <w:r w:rsidRPr="00E8354E">
        <w:rPr>
          <w:bCs/>
          <w:szCs w:val="28"/>
        </w:rPr>
        <w:t xml:space="preserve">Как видно </w:t>
      </w:r>
      <w:r>
        <w:rPr>
          <w:bCs/>
          <w:szCs w:val="28"/>
        </w:rPr>
        <w:t>из представленной диаграммы в 3</w:t>
      </w:r>
      <w:r w:rsidRPr="00E8354E">
        <w:rPr>
          <w:bCs/>
          <w:szCs w:val="28"/>
        </w:rPr>
        <w:t xml:space="preserve"> квартале 2018 года по результатам планов</w:t>
      </w:r>
      <w:r w:rsidR="005C25E7">
        <w:rPr>
          <w:bCs/>
          <w:szCs w:val="28"/>
        </w:rPr>
        <w:t>ых</w:t>
      </w:r>
      <w:r w:rsidRPr="00E8354E">
        <w:rPr>
          <w:bCs/>
          <w:szCs w:val="28"/>
        </w:rPr>
        <w:t xml:space="preserve"> (рейдовых) мероприятий вне</w:t>
      </w:r>
      <w:r>
        <w:rPr>
          <w:bCs/>
          <w:szCs w:val="28"/>
        </w:rPr>
        <w:t>плановые проверки проведены в 47</w:t>
      </w:r>
      <w:r w:rsidRPr="00E8354E">
        <w:rPr>
          <w:bCs/>
          <w:szCs w:val="28"/>
        </w:rPr>
        <w:t xml:space="preserve"> случаях,</w:t>
      </w:r>
      <w:r>
        <w:rPr>
          <w:bCs/>
          <w:szCs w:val="28"/>
        </w:rPr>
        <w:t xml:space="preserve"> результативность </w:t>
      </w:r>
      <w:r w:rsidRPr="00E8354E">
        <w:rPr>
          <w:bCs/>
          <w:szCs w:val="28"/>
        </w:rPr>
        <w:t>планов</w:t>
      </w:r>
      <w:r w:rsidR="005C25E7">
        <w:rPr>
          <w:bCs/>
          <w:szCs w:val="28"/>
        </w:rPr>
        <w:t>ых</w:t>
      </w:r>
      <w:r w:rsidRPr="00E8354E">
        <w:rPr>
          <w:bCs/>
          <w:szCs w:val="28"/>
        </w:rPr>
        <w:t xml:space="preserve"> (рейдовых) мероприятий</w:t>
      </w:r>
      <w:r>
        <w:rPr>
          <w:bCs/>
          <w:szCs w:val="28"/>
        </w:rPr>
        <w:t xml:space="preserve"> составило 42</w:t>
      </w:r>
      <w:r w:rsidRPr="00E8354E">
        <w:rPr>
          <w:bCs/>
          <w:szCs w:val="28"/>
        </w:rPr>
        <w:t xml:space="preserve"> %</w:t>
      </w:r>
      <w:r>
        <w:rPr>
          <w:bCs/>
          <w:szCs w:val="28"/>
        </w:rPr>
        <w:t>, что</w:t>
      </w:r>
      <w:r w:rsidRPr="00E8354E">
        <w:rPr>
          <w:bCs/>
          <w:szCs w:val="28"/>
        </w:rPr>
        <w:t xml:space="preserve"> в сравнении</w:t>
      </w:r>
      <w:r>
        <w:rPr>
          <w:bCs/>
          <w:szCs w:val="28"/>
        </w:rPr>
        <w:t xml:space="preserve"> с</w:t>
      </w:r>
      <w:r w:rsidRPr="00E8354E">
        <w:rPr>
          <w:bCs/>
          <w:szCs w:val="28"/>
        </w:rPr>
        <w:t xml:space="preserve"> анало</w:t>
      </w:r>
      <w:r>
        <w:rPr>
          <w:bCs/>
          <w:szCs w:val="28"/>
        </w:rPr>
        <w:t>гичным периодом 2017 года на 9</w:t>
      </w:r>
      <w:r w:rsidRPr="00E8354E">
        <w:rPr>
          <w:bCs/>
          <w:szCs w:val="28"/>
        </w:rPr>
        <w:t xml:space="preserve"> % </w:t>
      </w:r>
      <w:r>
        <w:rPr>
          <w:bCs/>
          <w:szCs w:val="28"/>
        </w:rPr>
        <w:t>больше</w:t>
      </w:r>
      <w:r w:rsidRPr="00E8354E">
        <w:rPr>
          <w:bCs/>
          <w:szCs w:val="28"/>
        </w:rPr>
        <w:t>.</w:t>
      </w:r>
      <w:r>
        <w:rPr>
          <w:bCs/>
          <w:szCs w:val="28"/>
        </w:rPr>
        <w:t xml:space="preserve"> Данный факт свидетельствует о увеличении</w:t>
      </w:r>
      <w:r w:rsidRPr="00E8354E">
        <w:rPr>
          <w:bCs/>
          <w:szCs w:val="28"/>
        </w:rPr>
        <w:t xml:space="preserve"> нарушений со стороны подконтрольных субъектов.</w:t>
      </w:r>
    </w:p>
    <w:p w:rsidR="00186F74" w:rsidRDefault="00186F74" w:rsidP="00B35C89">
      <w:pPr>
        <w:ind w:right="-1"/>
        <w:rPr>
          <w:b/>
          <w:bCs/>
          <w:szCs w:val="28"/>
        </w:rPr>
      </w:pPr>
    </w:p>
    <w:p w:rsidR="00847ED8" w:rsidRDefault="00847ED8" w:rsidP="00B35C89">
      <w:pPr>
        <w:ind w:right="-1"/>
        <w:rPr>
          <w:b/>
          <w:bCs/>
          <w:szCs w:val="28"/>
        </w:rPr>
      </w:pPr>
    </w:p>
    <w:p w:rsidR="00186F74" w:rsidRPr="00E302A3" w:rsidRDefault="00186F74" w:rsidP="00186F74">
      <w:pPr>
        <w:pStyle w:val="3"/>
        <w:rPr>
          <w:rFonts w:cs="Times New Roman"/>
          <w:sz w:val="20"/>
          <w:szCs w:val="20"/>
        </w:rPr>
      </w:pPr>
      <w:r>
        <w:lastRenderedPageBreak/>
        <w:t xml:space="preserve">Раздел 3. </w:t>
      </w:r>
      <w:r w:rsidRPr="00186F74">
        <w:t>Анализ субъектов, в отношении которых были проведены контрольно-надзорные мероприятия</w:t>
      </w:r>
    </w:p>
    <w:p w:rsidR="009D0AD0" w:rsidRPr="00E302A3" w:rsidRDefault="009D0AD0" w:rsidP="009D0AD0">
      <w:pPr>
        <w:rPr>
          <w:sz w:val="20"/>
          <w:szCs w:val="20"/>
        </w:rPr>
      </w:pPr>
      <w:r w:rsidRPr="00E302A3">
        <w:rPr>
          <w:szCs w:val="28"/>
        </w:rPr>
        <w:t>Обязанности собственников земельных участков и лиц, не являющихся собственниками земельных участков (землепользователи, землевладельцы и арендаторы земельных участков), по использованию земельных участков установлены статьями 13, 42 Земельного кодекса Российской Федерации.</w:t>
      </w:r>
    </w:p>
    <w:p w:rsidR="009D0AD0" w:rsidRPr="00E302A3" w:rsidRDefault="009D0AD0" w:rsidP="009D0AD0">
      <w:pPr>
        <w:rPr>
          <w:sz w:val="20"/>
          <w:szCs w:val="20"/>
        </w:rPr>
      </w:pPr>
      <w:r w:rsidRPr="00E302A3">
        <w:rPr>
          <w:szCs w:val="28"/>
        </w:rPr>
        <w:t xml:space="preserve">Таким образом, все правообладатели указанных земельных участков, в частности, юридические лица, физические лица (граждане), индивидуальные предприниматели, органы государственной власти, органы местного самоуправления являются поднадзорными </w:t>
      </w:r>
      <w:r>
        <w:rPr>
          <w:szCs w:val="28"/>
        </w:rPr>
        <w:t>Управлению</w:t>
      </w:r>
      <w:r w:rsidRPr="00E302A3">
        <w:rPr>
          <w:szCs w:val="28"/>
        </w:rPr>
        <w:t xml:space="preserve"> субъектами.</w:t>
      </w:r>
    </w:p>
    <w:p w:rsidR="009D0AD0" w:rsidRPr="00E302A3" w:rsidRDefault="009D0AD0" w:rsidP="009D0AD0">
      <w:pPr>
        <w:rPr>
          <w:sz w:val="20"/>
          <w:szCs w:val="20"/>
        </w:rPr>
      </w:pPr>
      <w:r w:rsidRPr="00E302A3">
        <w:rPr>
          <w:szCs w:val="28"/>
        </w:rPr>
        <w:t>Государственный земельный надзор за соблюдением обязательных требований земельного законодательства осуществляется посредством проведения, в первую очередь, проверок (плановых и внеплановых), мероприятий без взаимодействия с хозяйствующими субъектами-правообладателями земельных участков из земель сельскохозяйственного назначения.</w:t>
      </w:r>
    </w:p>
    <w:p w:rsidR="009D0AD0" w:rsidRPr="00E302A3" w:rsidRDefault="009D0AD0" w:rsidP="009D0AD0">
      <w:pPr>
        <w:rPr>
          <w:sz w:val="20"/>
          <w:szCs w:val="20"/>
        </w:rPr>
      </w:pPr>
      <w:r w:rsidRPr="00E302A3">
        <w:rPr>
          <w:szCs w:val="28"/>
        </w:rPr>
        <w:t xml:space="preserve">Вместе с тем, </w:t>
      </w:r>
      <w:r>
        <w:rPr>
          <w:szCs w:val="28"/>
        </w:rPr>
        <w:t>Управление</w:t>
      </w:r>
      <w:r w:rsidRPr="00E302A3">
        <w:rPr>
          <w:szCs w:val="28"/>
        </w:rPr>
        <w:t xml:space="preserve"> в рамках своих полномочий осуществляет взаимодействие как надзорного, так и профилактического характера, направленного на формирование понимания у правообладателей земельных участков сельскохозяйственного назначения особой ценности такой категории земель как земли сельскохозяйственного назначения.</w:t>
      </w:r>
    </w:p>
    <w:p w:rsidR="009D0AD0" w:rsidRPr="00E302A3" w:rsidRDefault="009D0AD0" w:rsidP="009D0AD0">
      <w:pPr>
        <w:rPr>
          <w:sz w:val="20"/>
          <w:szCs w:val="20"/>
        </w:rPr>
      </w:pPr>
      <w:r>
        <w:rPr>
          <w:szCs w:val="28"/>
        </w:rPr>
        <w:t>За 3</w:t>
      </w:r>
      <w:r w:rsidRPr="00E302A3">
        <w:rPr>
          <w:szCs w:val="28"/>
        </w:rPr>
        <w:t xml:space="preserve"> квартал 2018 года плановые и внеплановые проверки в отношении правообладателей земельных участков сельскохозяйственного назначения распределились между правообладателями следующим образом:</w:t>
      </w:r>
    </w:p>
    <w:p w:rsidR="009D0AD0" w:rsidRPr="00E302A3" w:rsidRDefault="009D0AD0" w:rsidP="009D0AD0">
      <w:pPr>
        <w:rPr>
          <w:sz w:val="20"/>
          <w:szCs w:val="20"/>
        </w:rPr>
      </w:pPr>
    </w:p>
    <w:p w:rsidR="009D0AD0" w:rsidRPr="00BC0E36" w:rsidRDefault="009D0AD0" w:rsidP="009D0AD0">
      <w:pPr>
        <w:jc w:val="center"/>
        <w:rPr>
          <w:i/>
          <w:szCs w:val="28"/>
        </w:rPr>
      </w:pPr>
      <w:r w:rsidRPr="00BC0E36">
        <w:rPr>
          <w:i/>
          <w:iCs/>
          <w:szCs w:val="28"/>
        </w:rPr>
        <w:t>Распределение плановых и внеплановых проверок между правообладателями земельных участков сельскохозяйственного назначения</w:t>
      </w:r>
      <w:r w:rsidRPr="00BC0E36">
        <w:rPr>
          <w:i/>
          <w:szCs w:val="28"/>
        </w:rPr>
        <w:t xml:space="preserve"> </w:t>
      </w:r>
      <w:r>
        <w:rPr>
          <w:i/>
          <w:iCs/>
          <w:szCs w:val="28"/>
        </w:rPr>
        <w:t>в</w:t>
      </w:r>
      <w:r w:rsidRPr="00BC0E36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3</w:t>
      </w:r>
      <w:r w:rsidRPr="00BC0E36">
        <w:rPr>
          <w:i/>
          <w:iCs/>
          <w:szCs w:val="28"/>
        </w:rPr>
        <w:t xml:space="preserve"> квартале 2018 года</w:t>
      </w:r>
    </w:p>
    <w:p w:rsidR="009D0AD0" w:rsidRPr="00E302A3" w:rsidRDefault="009D0AD0" w:rsidP="009D0AD0">
      <w:pPr>
        <w:rPr>
          <w:sz w:val="20"/>
          <w:szCs w:val="20"/>
        </w:rPr>
      </w:pPr>
    </w:p>
    <w:p w:rsidR="009D0AD0" w:rsidRPr="00E302A3" w:rsidRDefault="009D0AD0" w:rsidP="00E8441B">
      <w:pPr>
        <w:ind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6F84270" wp14:editId="4D197D0E">
            <wp:extent cx="5915025" cy="26289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8441B" w:rsidRDefault="00E8441B" w:rsidP="009D0AD0">
      <w:pPr>
        <w:rPr>
          <w:szCs w:val="28"/>
        </w:rPr>
      </w:pPr>
    </w:p>
    <w:p w:rsidR="009D0AD0" w:rsidRDefault="009D0AD0" w:rsidP="009D0AD0">
      <w:pPr>
        <w:rPr>
          <w:szCs w:val="28"/>
        </w:rPr>
      </w:pPr>
      <w:r w:rsidRPr="00E302A3">
        <w:rPr>
          <w:szCs w:val="28"/>
        </w:rPr>
        <w:t>Существенная разница в количестве проведенных плановых проверок в отношении юридических лиц и индивидуальных предпринимателей</w:t>
      </w:r>
      <w:r>
        <w:rPr>
          <w:szCs w:val="28"/>
        </w:rPr>
        <w:t xml:space="preserve"> в </w:t>
      </w:r>
      <w:r w:rsidRPr="00E302A3">
        <w:rPr>
          <w:szCs w:val="28"/>
        </w:rPr>
        <w:lastRenderedPageBreak/>
        <w:t>сравнении с физическими лицами связана с мораторием на плановые проверки в отношении субъектов малого и среднего предпринимательства.</w:t>
      </w:r>
    </w:p>
    <w:p w:rsidR="009D0AD0" w:rsidRPr="00F55ED7" w:rsidRDefault="009D0AD0" w:rsidP="009D0AD0">
      <w:pPr>
        <w:tabs>
          <w:tab w:val="left" w:pos="330"/>
        </w:tabs>
        <w:rPr>
          <w:szCs w:val="28"/>
        </w:rPr>
      </w:pPr>
      <w:r w:rsidRPr="00F55ED7">
        <w:rPr>
          <w:szCs w:val="28"/>
        </w:rPr>
        <w:t>В</w:t>
      </w:r>
      <w:r>
        <w:rPr>
          <w:szCs w:val="28"/>
        </w:rPr>
        <w:t xml:space="preserve"> 3</w:t>
      </w:r>
      <w:r w:rsidRPr="00F55ED7">
        <w:rPr>
          <w:szCs w:val="28"/>
        </w:rPr>
        <w:t xml:space="preserve"> квартале 2018 года должностными лицами Управления по вопросам, связанным с осуществлением государственного земельного надзора:</w:t>
      </w:r>
    </w:p>
    <w:p w:rsidR="009D0AD0" w:rsidRPr="00B34C6F" w:rsidRDefault="009D0AD0" w:rsidP="009D0AD0">
      <w:pPr>
        <w:rPr>
          <w:szCs w:val="28"/>
        </w:rPr>
      </w:pPr>
      <w:r w:rsidRPr="00B34C6F">
        <w:rPr>
          <w:szCs w:val="28"/>
        </w:rPr>
        <w:t>— репортажей на телевидении — 4;</w:t>
      </w:r>
    </w:p>
    <w:p w:rsidR="009D0AD0" w:rsidRPr="00B34C6F" w:rsidRDefault="009D0AD0" w:rsidP="009D0AD0">
      <w:pPr>
        <w:rPr>
          <w:szCs w:val="28"/>
        </w:rPr>
      </w:pPr>
      <w:r w:rsidRPr="00B34C6F">
        <w:rPr>
          <w:szCs w:val="28"/>
        </w:rPr>
        <w:t>— выступлений на радио — 2;</w:t>
      </w:r>
    </w:p>
    <w:p w:rsidR="009D0AD0" w:rsidRPr="00B34C6F" w:rsidRDefault="009D0AD0" w:rsidP="009D0AD0">
      <w:pPr>
        <w:rPr>
          <w:szCs w:val="28"/>
        </w:rPr>
      </w:pPr>
      <w:r w:rsidRPr="00B34C6F">
        <w:rPr>
          <w:szCs w:val="28"/>
        </w:rPr>
        <w:t>— семинаров, совещаний — 1;</w:t>
      </w:r>
    </w:p>
    <w:p w:rsidR="009D0AD0" w:rsidRPr="00B34C6F" w:rsidRDefault="009D0AD0" w:rsidP="009D0AD0">
      <w:pPr>
        <w:rPr>
          <w:szCs w:val="28"/>
        </w:rPr>
      </w:pPr>
      <w:r w:rsidRPr="00B34C6F">
        <w:rPr>
          <w:szCs w:val="28"/>
        </w:rPr>
        <w:t>— на сайте Управления размещено 31 (новостей);</w:t>
      </w:r>
    </w:p>
    <w:p w:rsidR="009D0AD0" w:rsidRPr="00B34C6F" w:rsidRDefault="009D0AD0" w:rsidP="009D0AD0">
      <w:pPr>
        <w:rPr>
          <w:szCs w:val="28"/>
        </w:rPr>
      </w:pPr>
      <w:r w:rsidRPr="00B34C6F">
        <w:rPr>
          <w:szCs w:val="28"/>
        </w:rPr>
        <w:t>— публикаций в СМИ (газеты, журналы) – 3;</w:t>
      </w:r>
    </w:p>
    <w:p w:rsidR="009D0AD0" w:rsidRPr="00B34C6F" w:rsidRDefault="009D0AD0" w:rsidP="009D0AD0">
      <w:pPr>
        <w:rPr>
          <w:szCs w:val="28"/>
        </w:rPr>
      </w:pPr>
      <w:r w:rsidRPr="00B34C6F">
        <w:rPr>
          <w:szCs w:val="28"/>
        </w:rPr>
        <w:t>— материалы</w:t>
      </w:r>
      <w:r>
        <w:rPr>
          <w:szCs w:val="28"/>
        </w:rPr>
        <w:t>,</w:t>
      </w:r>
      <w:r w:rsidRPr="00B34C6F">
        <w:rPr>
          <w:szCs w:val="28"/>
        </w:rPr>
        <w:t xml:space="preserve"> размещенные в других интернет изданиях – 12;</w:t>
      </w:r>
    </w:p>
    <w:p w:rsidR="009D0AD0" w:rsidRPr="00F55ED7" w:rsidRDefault="009D0AD0" w:rsidP="009D0AD0">
      <w:pPr>
        <w:rPr>
          <w:szCs w:val="28"/>
        </w:rPr>
      </w:pPr>
      <w:r w:rsidRPr="005111D4">
        <w:rPr>
          <w:sz w:val="26"/>
          <w:szCs w:val="26"/>
        </w:rPr>
        <w:t>—</w:t>
      </w:r>
      <w:r>
        <w:rPr>
          <w:sz w:val="26"/>
          <w:szCs w:val="26"/>
        </w:rPr>
        <w:t xml:space="preserve"> </w:t>
      </w:r>
      <w:r>
        <w:rPr>
          <w:szCs w:val="28"/>
        </w:rPr>
        <w:t>выдано 6</w:t>
      </w:r>
      <w:r w:rsidRPr="005111D4">
        <w:rPr>
          <w:szCs w:val="28"/>
        </w:rPr>
        <w:t xml:space="preserve"> предостережений.</w:t>
      </w:r>
    </w:p>
    <w:p w:rsidR="00D80B5F" w:rsidRPr="00E302A3" w:rsidRDefault="009D0AD0" w:rsidP="009D0AD0">
      <w:pPr>
        <w:rPr>
          <w:szCs w:val="28"/>
        </w:rPr>
      </w:pPr>
      <w:r w:rsidRPr="00F55ED7">
        <w:rPr>
          <w:szCs w:val="28"/>
        </w:rPr>
        <w:t xml:space="preserve">Также </w:t>
      </w:r>
      <w:r>
        <w:rPr>
          <w:szCs w:val="28"/>
        </w:rPr>
        <w:t>должностными лицами Управления</w:t>
      </w:r>
      <w:r w:rsidRPr="00F55ED7">
        <w:rPr>
          <w:szCs w:val="28"/>
        </w:rPr>
        <w:t xml:space="preserve"> проводилась работа по размещению на сайтах ответов/разъяснений по часто задаваемым вопросам в сфере государственного земельного надзора.</w:t>
      </w:r>
    </w:p>
    <w:p w:rsidR="00E8441B" w:rsidRPr="005C25E7" w:rsidRDefault="00E8441B" w:rsidP="00186F74">
      <w:pPr>
        <w:ind w:right="-1"/>
        <w:rPr>
          <w:szCs w:val="28"/>
        </w:rPr>
      </w:pPr>
    </w:p>
    <w:p w:rsidR="009D0AD0" w:rsidRPr="00E302A3" w:rsidRDefault="009D0AD0" w:rsidP="009D0AD0">
      <w:pPr>
        <w:pStyle w:val="3"/>
        <w:rPr>
          <w:rFonts w:cs="Times New Roman"/>
          <w:sz w:val="20"/>
          <w:szCs w:val="20"/>
        </w:rPr>
      </w:pPr>
      <w:r w:rsidRPr="00407846">
        <w:t xml:space="preserve">Раздел </w:t>
      </w:r>
      <w:r>
        <w:t xml:space="preserve">4. </w:t>
      </w:r>
      <w:r w:rsidRPr="009D0AD0">
        <w:t>Статистика и анализ причиненного в результате нарушения требований земельного законодательства ущерба</w:t>
      </w:r>
    </w:p>
    <w:p w:rsidR="009D0AD0" w:rsidRPr="00E302A3" w:rsidRDefault="009D0AD0" w:rsidP="009D0AD0">
      <w:pPr>
        <w:rPr>
          <w:sz w:val="20"/>
          <w:szCs w:val="20"/>
        </w:rPr>
      </w:pPr>
      <w:r>
        <w:rPr>
          <w:szCs w:val="28"/>
        </w:rPr>
        <w:t xml:space="preserve">Должностными лицами Управления выявлено 1 правонарушение с причинением вреда почвам за 3 квартал 2018 года связанное со </w:t>
      </w:r>
      <w:r w:rsidRPr="00E302A3">
        <w:rPr>
          <w:szCs w:val="28"/>
        </w:rPr>
        <w:t>снятие</w:t>
      </w:r>
      <w:r>
        <w:rPr>
          <w:szCs w:val="28"/>
        </w:rPr>
        <w:t>м</w:t>
      </w:r>
      <w:r w:rsidRPr="00E302A3">
        <w:rPr>
          <w:szCs w:val="28"/>
        </w:rPr>
        <w:t xml:space="preserve"> и (или) перемещение плодородного слоя почвы (карьеры и др.)</w:t>
      </w:r>
      <w:r>
        <w:rPr>
          <w:szCs w:val="28"/>
        </w:rPr>
        <w:t xml:space="preserve"> на площади 4,9 га</w:t>
      </w:r>
      <w:r w:rsidRPr="00E302A3">
        <w:rPr>
          <w:szCs w:val="28"/>
        </w:rPr>
        <w:t>.</w:t>
      </w:r>
      <w:r w:rsidRPr="00AB0EC1">
        <w:t xml:space="preserve"> </w:t>
      </w:r>
    </w:p>
    <w:p w:rsidR="009D0AD0" w:rsidRDefault="009D0AD0" w:rsidP="009D0AD0">
      <w:pPr>
        <w:rPr>
          <w:szCs w:val="28"/>
        </w:rPr>
      </w:pPr>
      <w:r>
        <w:rPr>
          <w:szCs w:val="28"/>
        </w:rPr>
        <w:t>Должностными лицами Управления активно ведется работа по возмещению вреда, нанесенного почвам как объекту охраны окружающей среды, так Управлением в 3 квартале 2018 года направлено 2 претензии</w:t>
      </w:r>
      <w:r w:rsidRPr="000B40C1">
        <w:rPr>
          <w:szCs w:val="28"/>
        </w:rPr>
        <w:t xml:space="preserve"> на возмещении вреда в денежном эквиваленте на сумму </w:t>
      </w:r>
      <w:r>
        <w:rPr>
          <w:szCs w:val="28"/>
        </w:rPr>
        <w:t>94 416</w:t>
      </w:r>
      <w:r w:rsidRPr="000B40C1">
        <w:rPr>
          <w:szCs w:val="28"/>
        </w:rPr>
        <w:t xml:space="preserve"> тыс. руб</w:t>
      </w:r>
      <w:r>
        <w:rPr>
          <w:szCs w:val="28"/>
        </w:rPr>
        <w:t>.</w:t>
      </w:r>
    </w:p>
    <w:p w:rsidR="009D0AD0" w:rsidRDefault="009D0AD0" w:rsidP="009D0AD0">
      <w:r w:rsidRPr="00AB0EC1">
        <w:t>Возмещено вреда в добровольном порядке в денежном эквиваленте на сумму 14,4, тыс. руб.</w:t>
      </w:r>
    </w:p>
    <w:p w:rsidR="009D0AD0" w:rsidRPr="00935342" w:rsidRDefault="009D0AD0" w:rsidP="009D0AD0">
      <w:pPr>
        <w:rPr>
          <w:sz w:val="32"/>
          <w:szCs w:val="20"/>
        </w:rPr>
      </w:pPr>
      <w:r w:rsidRPr="00935342">
        <w:rPr>
          <w:szCs w:val="18"/>
        </w:rPr>
        <w:t>Направлено</w:t>
      </w:r>
      <w:r>
        <w:rPr>
          <w:szCs w:val="18"/>
        </w:rPr>
        <w:t xml:space="preserve"> и удовлетворенно в пользу Управления 2 иска</w:t>
      </w:r>
      <w:r w:rsidRPr="00935342">
        <w:rPr>
          <w:szCs w:val="18"/>
        </w:rPr>
        <w:t xml:space="preserve"> на возмещение вреда посредством </w:t>
      </w:r>
      <w:r>
        <w:rPr>
          <w:szCs w:val="18"/>
        </w:rPr>
        <w:t>проведения рекультивации на общей площади 2,4 га.</w:t>
      </w:r>
    </w:p>
    <w:p w:rsidR="009D0AD0" w:rsidRPr="00E302A3" w:rsidRDefault="009D0AD0" w:rsidP="00186F74">
      <w:pPr>
        <w:ind w:right="-1"/>
        <w:rPr>
          <w:sz w:val="20"/>
          <w:szCs w:val="20"/>
        </w:rPr>
      </w:pPr>
    </w:p>
    <w:p w:rsidR="00186F74" w:rsidRPr="007A20D8" w:rsidRDefault="00186F74" w:rsidP="00186F74">
      <w:pPr>
        <w:pStyle w:val="3"/>
      </w:pPr>
      <w:r w:rsidRPr="00407846">
        <w:t xml:space="preserve">Раздел </w:t>
      </w:r>
      <w:r w:rsidR="009D0AD0">
        <w:t>5</w:t>
      </w:r>
      <w:r>
        <w:t xml:space="preserve">. </w:t>
      </w:r>
      <w:r w:rsidRPr="00F61830">
        <w:t>Перечень наиболее часто встречающихся нарушений обязательных требований с их дифференциацией по степени риска</w:t>
      </w:r>
    </w:p>
    <w:p w:rsidR="009D0AD0" w:rsidRDefault="009D0AD0" w:rsidP="009D0AD0">
      <w:pPr>
        <w:rPr>
          <w:szCs w:val="28"/>
        </w:rPr>
      </w:pPr>
      <w:r w:rsidRPr="00E302A3">
        <w:rPr>
          <w:szCs w:val="28"/>
        </w:rPr>
        <w:t>Наибольшее колич</w:t>
      </w:r>
      <w:r>
        <w:rPr>
          <w:szCs w:val="28"/>
        </w:rPr>
        <w:t>ество нарушений, выявленных за 3</w:t>
      </w:r>
      <w:r w:rsidRPr="00E302A3">
        <w:rPr>
          <w:szCs w:val="28"/>
        </w:rPr>
        <w:t xml:space="preserve"> квартал 2018 года (о</w:t>
      </w:r>
      <w:r>
        <w:rPr>
          <w:szCs w:val="28"/>
        </w:rPr>
        <w:t>коло 76,1</w:t>
      </w:r>
      <w:r w:rsidRPr="00E302A3">
        <w:rPr>
          <w:szCs w:val="28"/>
        </w:rPr>
        <w:t>%) связано с бездействием правообладателей земельных участков, выражающемся в несоблюдении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</w:t>
      </w:r>
    </w:p>
    <w:p w:rsidR="009D0AD0" w:rsidRPr="00E302A3" w:rsidRDefault="009D0AD0" w:rsidP="009D0AD0">
      <w:pPr>
        <w:rPr>
          <w:sz w:val="20"/>
          <w:szCs w:val="20"/>
        </w:rPr>
      </w:pPr>
      <w:r w:rsidRPr="00E302A3">
        <w:rPr>
          <w:szCs w:val="28"/>
        </w:rPr>
        <w:t>Данное на</w:t>
      </w:r>
      <w:r>
        <w:rPr>
          <w:szCs w:val="28"/>
        </w:rPr>
        <w:t xml:space="preserve">рушение связано в основном с </w:t>
      </w:r>
      <w:proofErr w:type="gramStart"/>
      <w:r w:rsidR="005C25E7">
        <w:rPr>
          <w:szCs w:val="28"/>
        </w:rPr>
        <w:t>не</w:t>
      </w:r>
      <w:r w:rsidR="005C25E7" w:rsidRPr="00E302A3">
        <w:rPr>
          <w:szCs w:val="28"/>
        </w:rPr>
        <w:t xml:space="preserve"> проведением </w:t>
      </w:r>
      <w:proofErr w:type="gramEnd"/>
      <w:r w:rsidRPr="00E302A3">
        <w:rPr>
          <w:szCs w:val="28"/>
        </w:rPr>
        <w:t>мероприятий по защите</w:t>
      </w:r>
      <w:r>
        <w:rPr>
          <w:szCs w:val="28"/>
        </w:rPr>
        <w:t xml:space="preserve"> </w:t>
      </w:r>
      <w:r w:rsidRPr="00E302A3">
        <w:rPr>
          <w:szCs w:val="28"/>
        </w:rPr>
        <w:t>земель сельскохозяйственного назначения от зарастания деревьями и кустарниками, сорными растениями, а также в неиспользовании земельных участков по назначению.</w:t>
      </w:r>
    </w:p>
    <w:p w:rsidR="009D0AD0" w:rsidRPr="00E302A3" w:rsidRDefault="009D0AD0" w:rsidP="009D0AD0">
      <w:pPr>
        <w:pStyle w:val="Default"/>
        <w:ind w:right="111" w:firstLine="567"/>
        <w:jc w:val="both"/>
        <w:rPr>
          <w:rFonts w:eastAsia="Times New Roman"/>
          <w:sz w:val="28"/>
          <w:szCs w:val="28"/>
        </w:rPr>
      </w:pPr>
      <w:r w:rsidRPr="00DC2991">
        <w:rPr>
          <w:sz w:val="28"/>
          <w:szCs w:val="28"/>
        </w:rPr>
        <w:t xml:space="preserve">За невыполнение установленных требований и обязательных мероприятий по улучшению, защите земель и охране почв от ветровой, </w:t>
      </w:r>
      <w:r w:rsidRPr="00DC2991">
        <w:rPr>
          <w:sz w:val="28"/>
          <w:szCs w:val="28"/>
        </w:rPr>
        <w:lastRenderedPageBreak/>
        <w:t>водной эрозии и предотвращению других процессов и иного негативного воздействия на окружающую среду, ухудшающих качественное состояние земель, частью 2 статьи 8.7 КоАП РФ предусмотрена ад</w:t>
      </w:r>
      <w:r>
        <w:rPr>
          <w:sz w:val="28"/>
          <w:szCs w:val="28"/>
        </w:rPr>
        <w:t>министративная ответственность.</w:t>
      </w:r>
    </w:p>
    <w:p w:rsidR="009D0AD0" w:rsidRDefault="009D0AD0" w:rsidP="009D0AD0">
      <w:pPr>
        <w:rPr>
          <w:szCs w:val="28"/>
        </w:rPr>
      </w:pPr>
      <w:r w:rsidRPr="00E302A3">
        <w:rPr>
          <w:szCs w:val="28"/>
        </w:rPr>
        <w:t>Помимо административной ответственности в виде штрафа за неиспользование или использование с нарушениями в области земельных отношений земельного участка предусмотрено повышение налоговой ставки с 0,3 % до 1,5 (ч. 1 ст. 394 Налогового кодекса), а также принудительное изъятие земельного участка у его собственника (статья 6 Федерального закона от 24.07.2002 № 101-ФЗ «Об обороте земель сельскохозяйственного назначения»).</w:t>
      </w:r>
    </w:p>
    <w:p w:rsidR="009D0AD0" w:rsidRDefault="009D0AD0" w:rsidP="009D0AD0">
      <w:pPr>
        <w:rPr>
          <w:szCs w:val="28"/>
        </w:rPr>
      </w:pPr>
      <w:r w:rsidRPr="00B34C6F">
        <w:rPr>
          <w:szCs w:val="28"/>
        </w:rPr>
        <w:t>Должностными лицами Управления в органы УФНС было передано 15 таких материалов, за аналогичный период 2017 года было направлено 26</w:t>
      </w:r>
      <w:r>
        <w:rPr>
          <w:szCs w:val="28"/>
        </w:rPr>
        <w:t xml:space="preserve"> материала, что на 42,3</w:t>
      </w:r>
      <w:r w:rsidRPr="00B34C6F">
        <w:rPr>
          <w:szCs w:val="28"/>
        </w:rPr>
        <w:t xml:space="preserve"> % меньше.</w:t>
      </w:r>
    </w:p>
    <w:p w:rsidR="009D0AD0" w:rsidRPr="00E302A3" w:rsidRDefault="009D0AD0" w:rsidP="009D0AD0">
      <w:pPr>
        <w:rPr>
          <w:szCs w:val="28"/>
        </w:rPr>
      </w:pPr>
      <w:r>
        <w:rPr>
          <w:szCs w:val="28"/>
        </w:rPr>
        <w:t>Кроме этого должностными лицами Управления в 3 квартале 2018 года направлено 5 материалов на расторжение договоров аренды.</w:t>
      </w:r>
    </w:p>
    <w:p w:rsidR="009D0AD0" w:rsidRPr="00E302A3" w:rsidRDefault="009D0AD0" w:rsidP="009D0AD0">
      <w:pPr>
        <w:rPr>
          <w:szCs w:val="28"/>
        </w:rPr>
      </w:pPr>
      <w:r>
        <w:rPr>
          <w:szCs w:val="28"/>
        </w:rPr>
        <w:t>Значительную долю (12%) от установленных за 3</w:t>
      </w:r>
      <w:r w:rsidRPr="00E302A3">
        <w:rPr>
          <w:szCs w:val="28"/>
        </w:rPr>
        <w:t xml:space="preserve"> квартал 2018 года фактов нарушения требования земельного законодательства составили нарушения, связанные с порчей земель с</w:t>
      </w:r>
      <w:r>
        <w:rPr>
          <w:szCs w:val="28"/>
        </w:rPr>
        <w:t xml:space="preserve">ельскохозяйственного назначения </w:t>
      </w:r>
      <w:r w:rsidRPr="00400CCF">
        <w:rPr>
          <w:szCs w:val="28"/>
        </w:rPr>
        <w:t>и со снятием или перемещением плодородного слоя почвы.</w:t>
      </w:r>
    </w:p>
    <w:p w:rsidR="009D0AD0" w:rsidRPr="00E302A3" w:rsidRDefault="009D0AD0" w:rsidP="009D0AD0">
      <w:pPr>
        <w:rPr>
          <w:szCs w:val="28"/>
        </w:rPr>
      </w:pPr>
      <w:r w:rsidRPr="00E302A3">
        <w:rPr>
          <w:szCs w:val="28"/>
        </w:rPr>
        <w:t>Помимо административной ответственности, предусмотренной частями 1 и 2 статьи 8.6 КоАП РФ, за указанное нарушение предусмотрено возмещение вреда, нанесенного почве как объекту охраны окружающей среды, с последующим приведением земель в состояние, пригодное для сельхозпроизводства (повышенная имущественная ответственностью, которая устанавливается не только с учетом материальных, но и экологических потерь).</w:t>
      </w:r>
    </w:p>
    <w:p w:rsidR="009D0AD0" w:rsidRPr="00E302A3" w:rsidRDefault="009D0AD0" w:rsidP="009D0AD0">
      <w:pPr>
        <w:jc w:val="center"/>
        <w:rPr>
          <w:sz w:val="20"/>
          <w:szCs w:val="20"/>
        </w:rPr>
      </w:pPr>
      <w:r w:rsidRPr="00E302A3">
        <w:rPr>
          <w:i/>
          <w:iCs/>
          <w:szCs w:val="28"/>
        </w:rPr>
        <w:t>Распределение наиболее часто встречающихся нарушений обязательных требований по видам административной ответственности</w:t>
      </w:r>
    </w:p>
    <w:tbl>
      <w:tblPr>
        <w:tblW w:w="9067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2139"/>
        <w:gridCol w:w="2125"/>
        <w:gridCol w:w="1557"/>
        <w:gridCol w:w="1122"/>
      </w:tblGrid>
      <w:tr w:rsidR="009D0AD0" w:rsidRPr="009D0AD0" w:rsidTr="009D0AD0">
        <w:trPr>
          <w:trHeight w:val="3056"/>
        </w:trPr>
        <w:tc>
          <w:tcPr>
            <w:tcW w:w="4263" w:type="dxa"/>
            <w:gridSpan w:val="2"/>
          </w:tcPr>
          <w:p w:rsidR="009D0AD0" w:rsidRPr="009D0AD0" w:rsidRDefault="009D0AD0" w:rsidP="0053488D">
            <w:pPr>
              <w:ind w:right="142" w:firstLine="141"/>
              <w:rPr>
                <w:sz w:val="24"/>
                <w:szCs w:val="24"/>
              </w:rPr>
            </w:pPr>
            <w:r w:rsidRPr="009D0AD0">
              <w:rPr>
                <w:sz w:val="24"/>
                <w:szCs w:val="24"/>
              </w:rPr>
              <w:t>Бездействие правообладателей земельных участков, выражающееся в несоблюдении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      </w:r>
          </w:p>
        </w:tc>
        <w:tc>
          <w:tcPr>
            <w:tcW w:w="2125" w:type="dxa"/>
          </w:tcPr>
          <w:p w:rsidR="009D0AD0" w:rsidRPr="009D0AD0" w:rsidRDefault="009D0AD0" w:rsidP="009D0AD0">
            <w:pPr>
              <w:spacing w:after="1560"/>
              <w:ind w:right="142" w:firstLine="0"/>
              <w:rPr>
                <w:sz w:val="24"/>
                <w:szCs w:val="24"/>
              </w:rPr>
            </w:pPr>
            <w:r w:rsidRPr="009D0AD0">
              <w:rPr>
                <w:sz w:val="24"/>
                <w:szCs w:val="24"/>
                <w:shd w:val="clear" w:color="auto" w:fill="FFFFFF"/>
              </w:rPr>
              <w:t>Повреждение мелиоративной системы, а равно защитного лесного насаждения</w:t>
            </w:r>
          </w:p>
        </w:tc>
        <w:tc>
          <w:tcPr>
            <w:tcW w:w="2679" w:type="dxa"/>
            <w:gridSpan w:val="2"/>
          </w:tcPr>
          <w:p w:rsidR="009D0AD0" w:rsidRPr="009D0AD0" w:rsidRDefault="009D0AD0" w:rsidP="009D0AD0">
            <w:pPr>
              <w:ind w:left="112" w:firstLine="0"/>
              <w:rPr>
                <w:sz w:val="24"/>
                <w:szCs w:val="24"/>
              </w:rPr>
            </w:pPr>
            <w:r w:rsidRPr="009D0AD0">
              <w:rPr>
                <w:sz w:val="24"/>
                <w:szCs w:val="24"/>
              </w:rPr>
              <w:t>Нарушения, связанные</w:t>
            </w:r>
            <w:r>
              <w:rPr>
                <w:sz w:val="24"/>
                <w:szCs w:val="24"/>
              </w:rPr>
              <w:t xml:space="preserve"> </w:t>
            </w:r>
            <w:r w:rsidRPr="009D0AD0">
              <w:rPr>
                <w:sz w:val="24"/>
                <w:szCs w:val="24"/>
              </w:rPr>
              <w:t>с порчей земель</w:t>
            </w:r>
            <w:r>
              <w:rPr>
                <w:sz w:val="24"/>
                <w:szCs w:val="24"/>
              </w:rPr>
              <w:t xml:space="preserve"> </w:t>
            </w:r>
            <w:r w:rsidRPr="009D0AD0">
              <w:rPr>
                <w:sz w:val="24"/>
                <w:szCs w:val="24"/>
              </w:rPr>
              <w:t>сельскохозяйственного</w:t>
            </w:r>
            <w:r>
              <w:rPr>
                <w:sz w:val="24"/>
                <w:szCs w:val="24"/>
              </w:rPr>
              <w:t xml:space="preserve"> </w:t>
            </w:r>
            <w:r w:rsidRPr="009D0AD0">
              <w:rPr>
                <w:sz w:val="24"/>
                <w:szCs w:val="24"/>
              </w:rPr>
              <w:t>назначения</w:t>
            </w:r>
          </w:p>
        </w:tc>
      </w:tr>
      <w:tr w:rsidR="009D0AD0" w:rsidRPr="009D0AD0" w:rsidTr="009D0AD0">
        <w:trPr>
          <w:trHeight w:val="699"/>
        </w:trPr>
        <w:tc>
          <w:tcPr>
            <w:tcW w:w="2124" w:type="dxa"/>
          </w:tcPr>
          <w:p w:rsidR="009D0AD0" w:rsidRPr="009D0AD0" w:rsidRDefault="009D0AD0" w:rsidP="009D0AD0">
            <w:pPr>
              <w:ind w:firstLine="0"/>
              <w:jc w:val="center"/>
              <w:rPr>
                <w:sz w:val="24"/>
                <w:szCs w:val="24"/>
              </w:rPr>
            </w:pPr>
            <w:r w:rsidRPr="009D0AD0">
              <w:rPr>
                <w:iCs/>
                <w:sz w:val="24"/>
                <w:szCs w:val="24"/>
              </w:rPr>
              <w:t>ч. 2 ст. 8.7 КоАП РФ</w:t>
            </w:r>
          </w:p>
        </w:tc>
        <w:tc>
          <w:tcPr>
            <w:tcW w:w="2139" w:type="dxa"/>
          </w:tcPr>
          <w:p w:rsidR="009D0AD0" w:rsidRPr="009D0AD0" w:rsidRDefault="009D0AD0" w:rsidP="009D0AD0">
            <w:pPr>
              <w:ind w:firstLine="0"/>
              <w:jc w:val="center"/>
              <w:rPr>
                <w:sz w:val="24"/>
                <w:szCs w:val="24"/>
              </w:rPr>
            </w:pPr>
            <w:r w:rsidRPr="009D0AD0">
              <w:rPr>
                <w:iCs/>
                <w:sz w:val="24"/>
                <w:szCs w:val="24"/>
              </w:rPr>
              <w:t>ч. 2 ст. 8.8 КоАП РФ</w:t>
            </w:r>
          </w:p>
        </w:tc>
        <w:tc>
          <w:tcPr>
            <w:tcW w:w="2125" w:type="dxa"/>
          </w:tcPr>
          <w:p w:rsidR="009D0AD0" w:rsidRPr="009D0AD0" w:rsidRDefault="009D0AD0" w:rsidP="009D0AD0">
            <w:pPr>
              <w:ind w:firstLine="0"/>
              <w:jc w:val="center"/>
              <w:rPr>
                <w:sz w:val="24"/>
                <w:szCs w:val="24"/>
              </w:rPr>
            </w:pPr>
            <w:r w:rsidRPr="009D0AD0">
              <w:rPr>
                <w:sz w:val="24"/>
                <w:szCs w:val="24"/>
              </w:rPr>
              <w:t>Ст. 10.10КоАП РФ</w:t>
            </w:r>
          </w:p>
        </w:tc>
        <w:tc>
          <w:tcPr>
            <w:tcW w:w="1557" w:type="dxa"/>
          </w:tcPr>
          <w:p w:rsidR="009D0AD0" w:rsidRPr="009D0AD0" w:rsidRDefault="009D0AD0" w:rsidP="009D0AD0">
            <w:pPr>
              <w:ind w:firstLine="0"/>
              <w:jc w:val="center"/>
              <w:rPr>
                <w:sz w:val="24"/>
                <w:szCs w:val="24"/>
              </w:rPr>
            </w:pPr>
            <w:r w:rsidRPr="009D0AD0">
              <w:rPr>
                <w:iCs/>
                <w:sz w:val="24"/>
                <w:szCs w:val="24"/>
              </w:rPr>
              <w:t>ч. 1 ст. 8.6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9D0AD0">
              <w:rPr>
                <w:iCs/>
                <w:sz w:val="24"/>
                <w:szCs w:val="24"/>
              </w:rPr>
              <w:t>КоАП РФ</w:t>
            </w:r>
          </w:p>
        </w:tc>
        <w:tc>
          <w:tcPr>
            <w:tcW w:w="1122" w:type="dxa"/>
          </w:tcPr>
          <w:p w:rsidR="009D0AD0" w:rsidRPr="009D0AD0" w:rsidRDefault="009D0AD0" w:rsidP="009D0AD0">
            <w:pPr>
              <w:ind w:firstLine="0"/>
              <w:jc w:val="center"/>
              <w:rPr>
                <w:sz w:val="24"/>
                <w:szCs w:val="24"/>
              </w:rPr>
            </w:pPr>
            <w:r w:rsidRPr="009D0AD0">
              <w:rPr>
                <w:iCs/>
                <w:sz w:val="24"/>
                <w:szCs w:val="24"/>
              </w:rPr>
              <w:t>ч. 2 ст. 8.6 КоАП</w:t>
            </w:r>
            <w:r w:rsidRPr="009D0AD0">
              <w:rPr>
                <w:iCs/>
                <w:w w:val="99"/>
                <w:sz w:val="24"/>
                <w:szCs w:val="24"/>
              </w:rPr>
              <w:t xml:space="preserve"> РФ</w:t>
            </w:r>
          </w:p>
        </w:tc>
      </w:tr>
      <w:tr w:rsidR="009D0AD0" w:rsidRPr="009D0AD0" w:rsidTr="0053488D">
        <w:trPr>
          <w:trHeight w:val="141"/>
        </w:trPr>
        <w:tc>
          <w:tcPr>
            <w:tcW w:w="2124" w:type="dxa"/>
          </w:tcPr>
          <w:p w:rsidR="009D0AD0" w:rsidRPr="009D0AD0" w:rsidRDefault="009D0AD0" w:rsidP="0053488D">
            <w:pPr>
              <w:rPr>
                <w:sz w:val="24"/>
                <w:szCs w:val="24"/>
              </w:rPr>
            </w:pPr>
            <w:r w:rsidRPr="009D0AD0">
              <w:rPr>
                <w:iCs/>
                <w:sz w:val="24"/>
                <w:szCs w:val="24"/>
              </w:rPr>
              <w:t>70</w:t>
            </w:r>
          </w:p>
        </w:tc>
        <w:tc>
          <w:tcPr>
            <w:tcW w:w="2139" w:type="dxa"/>
          </w:tcPr>
          <w:p w:rsidR="009D0AD0" w:rsidRPr="009D0AD0" w:rsidRDefault="009D0AD0" w:rsidP="0053488D">
            <w:pPr>
              <w:rPr>
                <w:sz w:val="24"/>
                <w:szCs w:val="24"/>
              </w:rPr>
            </w:pPr>
            <w:r w:rsidRPr="009D0A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9D0AD0" w:rsidRPr="009D0AD0" w:rsidRDefault="009D0AD0" w:rsidP="0053488D">
            <w:pPr>
              <w:rPr>
                <w:sz w:val="24"/>
                <w:szCs w:val="24"/>
              </w:rPr>
            </w:pPr>
            <w:r w:rsidRPr="009D0AD0"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9D0AD0" w:rsidRPr="009D0AD0" w:rsidRDefault="009D0AD0" w:rsidP="0053488D">
            <w:pPr>
              <w:rPr>
                <w:sz w:val="24"/>
                <w:szCs w:val="24"/>
              </w:rPr>
            </w:pPr>
            <w:r w:rsidRPr="009D0AD0">
              <w:rPr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9D0AD0" w:rsidRPr="009D0AD0" w:rsidRDefault="009D0AD0" w:rsidP="0053488D">
            <w:pPr>
              <w:rPr>
                <w:sz w:val="24"/>
                <w:szCs w:val="24"/>
              </w:rPr>
            </w:pPr>
            <w:r w:rsidRPr="009D0AD0">
              <w:rPr>
                <w:iCs/>
                <w:w w:val="99"/>
                <w:sz w:val="24"/>
                <w:szCs w:val="24"/>
              </w:rPr>
              <w:t>6</w:t>
            </w:r>
          </w:p>
        </w:tc>
      </w:tr>
    </w:tbl>
    <w:p w:rsidR="009D0AD0" w:rsidRDefault="009D0AD0" w:rsidP="009D0AD0">
      <w:pPr>
        <w:tabs>
          <w:tab w:val="left" w:pos="764"/>
        </w:tabs>
        <w:rPr>
          <w:szCs w:val="28"/>
        </w:rPr>
      </w:pPr>
      <w:r w:rsidRPr="00AD384F">
        <w:rPr>
          <w:szCs w:val="28"/>
        </w:rPr>
        <w:t>В целях соблюдения обязательных требований земельного законодательства необходимо:</w:t>
      </w:r>
    </w:p>
    <w:p w:rsidR="009D0AD0" w:rsidRPr="009D0AD0" w:rsidRDefault="009D0AD0" w:rsidP="009D0AD0">
      <w:pPr>
        <w:numPr>
          <w:ilvl w:val="0"/>
          <w:numId w:val="18"/>
        </w:numPr>
        <w:tabs>
          <w:tab w:val="left" w:pos="1134"/>
        </w:tabs>
        <w:rPr>
          <w:sz w:val="20"/>
          <w:szCs w:val="20"/>
        </w:rPr>
      </w:pPr>
      <w:proofErr w:type="gramStart"/>
      <w:r w:rsidRPr="009D0AD0">
        <w:rPr>
          <w:szCs w:val="28"/>
        </w:rPr>
        <w:lastRenderedPageBreak/>
        <w:t>использовать</w:t>
      </w:r>
      <w:proofErr w:type="gramEnd"/>
      <w:r w:rsidRPr="009D0AD0">
        <w:rPr>
          <w:szCs w:val="28"/>
        </w:rPr>
        <w:t xml:space="preserve"> земельный участок сельскохозяйственного назначения для ведения сельскохозяйственного производства или иной деятельности, связанной с сельскохозяйственным</w:t>
      </w:r>
      <w:r w:rsidRPr="009D0AD0">
        <w:rPr>
          <w:szCs w:val="28"/>
        </w:rPr>
        <w:tab/>
        <w:t>производством, в соответствии с</w:t>
      </w:r>
      <w:r>
        <w:rPr>
          <w:szCs w:val="28"/>
        </w:rPr>
        <w:t xml:space="preserve"> </w:t>
      </w:r>
      <w:r w:rsidRPr="009D0AD0">
        <w:rPr>
          <w:szCs w:val="28"/>
        </w:rPr>
        <w:t>установленным видом разрешенного использования;</w:t>
      </w:r>
    </w:p>
    <w:p w:rsidR="009D0AD0" w:rsidRPr="00E302A3" w:rsidRDefault="009D0AD0" w:rsidP="009D0AD0">
      <w:pPr>
        <w:tabs>
          <w:tab w:val="left" w:pos="1134"/>
          <w:tab w:val="left" w:pos="2401"/>
          <w:tab w:val="left" w:pos="3981"/>
          <w:tab w:val="left" w:pos="5541"/>
          <w:tab w:val="left" w:pos="6881"/>
          <w:tab w:val="left" w:pos="8021"/>
          <w:tab w:val="left" w:pos="8441"/>
        </w:tabs>
        <w:rPr>
          <w:sz w:val="20"/>
          <w:szCs w:val="20"/>
        </w:rPr>
      </w:pPr>
      <w:r w:rsidRPr="00E302A3">
        <w:rPr>
          <w:szCs w:val="28"/>
        </w:rPr>
        <w:t>-</w:t>
      </w:r>
      <w:r w:rsidRPr="00E302A3">
        <w:rPr>
          <w:sz w:val="20"/>
          <w:szCs w:val="20"/>
        </w:rPr>
        <w:tab/>
      </w:r>
      <w:r w:rsidRPr="00E302A3">
        <w:rPr>
          <w:szCs w:val="28"/>
        </w:rPr>
        <w:t>не</w:t>
      </w:r>
      <w:r>
        <w:rPr>
          <w:szCs w:val="28"/>
        </w:rPr>
        <w:t xml:space="preserve"> </w:t>
      </w:r>
      <w:r w:rsidRPr="00E302A3">
        <w:rPr>
          <w:szCs w:val="28"/>
        </w:rPr>
        <w:t>допускать</w:t>
      </w:r>
      <w:r>
        <w:rPr>
          <w:szCs w:val="28"/>
        </w:rPr>
        <w:t xml:space="preserve"> </w:t>
      </w:r>
      <w:r w:rsidRPr="00E302A3">
        <w:rPr>
          <w:szCs w:val="28"/>
        </w:rPr>
        <w:t>зарастание</w:t>
      </w:r>
      <w:r>
        <w:rPr>
          <w:szCs w:val="28"/>
        </w:rPr>
        <w:t xml:space="preserve"> </w:t>
      </w:r>
      <w:r w:rsidRPr="00E302A3">
        <w:rPr>
          <w:szCs w:val="28"/>
        </w:rPr>
        <w:t>земельных</w:t>
      </w:r>
      <w:r>
        <w:rPr>
          <w:szCs w:val="28"/>
        </w:rPr>
        <w:t xml:space="preserve"> </w:t>
      </w:r>
      <w:r w:rsidRPr="00E302A3">
        <w:rPr>
          <w:szCs w:val="28"/>
        </w:rPr>
        <w:t>участков</w:t>
      </w:r>
      <w:r>
        <w:rPr>
          <w:szCs w:val="28"/>
        </w:rPr>
        <w:t xml:space="preserve"> </w:t>
      </w:r>
      <w:r w:rsidRPr="00E302A3">
        <w:rPr>
          <w:szCs w:val="28"/>
        </w:rPr>
        <w:t>сорной</w:t>
      </w:r>
      <w:r>
        <w:rPr>
          <w:szCs w:val="28"/>
        </w:rPr>
        <w:t xml:space="preserve"> </w:t>
      </w:r>
      <w:r w:rsidRPr="00E302A3">
        <w:rPr>
          <w:szCs w:val="28"/>
        </w:rPr>
        <w:t>и</w:t>
      </w:r>
      <w:r>
        <w:rPr>
          <w:szCs w:val="28"/>
        </w:rPr>
        <w:t xml:space="preserve"> </w:t>
      </w:r>
      <w:r w:rsidRPr="00E302A3">
        <w:rPr>
          <w:szCs w:val="28"/>
        </w:rPr>
        <w:t>древесно-кустарниковой растительностью;</w:t>
      </w:r>
    </w:p>
    <w:p w:rsidR="009D0AD0" w:rsidRPr="00E302A3" w:rsidRDefault="009D0AD0" w:rsidP="009D0AD0">
      <w:pPr>
        <w:numPr>
          <w:ilvl w:val="0"/>
          <w:numId w:val="19"/>
        </w:numPr>
        <w:tabs>
          <w:tab w:val="left" w:pos="161"/>
          <w:tab w:val="left" w:pos="1134"/>
        </w:tabs>
        <w:rPr>
          <w:szCs w:val="28"/>
        </w:rPr>
      </w:pPr>
      <w:proofErr w:type="gramStart"/>
      <w:r w:rsidRPr="00E302A3">
        <w:rPr>
          <w:szCs w:val="28"/>
        </w:rPr>
        <w:t>не</w:t>
      </w:r>
      <w:proofErr w:type="gramEnd"/>
      <w:r w:rsidRPr="00E302A3">
        <w:rPr>
          <w:szCs w:val="28"/>
        </w:rPr>
        <w:t xml:space="preserve"> размещать на земельных участках отходы производства и потребления;</w:t>
      </w:r>
    </w:p>
    <w:p w:rsidR="009D0AD0" w:rsidRPr="00E302A3" w:rsidRDefault="009D0AD0" w:rsidP="009D0AD0">
      <w:pPr>
        <w:numPr>
          <w:ilvl w:val="0"/>
          <w:numId w:val="19"/>
        </w:numPr>
        <w:tabs>
          <w:tab w:val="left" w:pos="241"/>
          <w:tab w:val="left" w:pos="1134"/>
        </w:tabs>
        <w:rPr>
          <w:szCs w:val="28"/>
        </w:rPr>
      </w:pPr>
      <w:proofErr w:type="gramStart"/>
      <w:r w:rsidRPr="00E302A3">
        <w:rPr>
          <w:szCs w:val="28"/>
        </w:rPr>
        <w:t>при</w:t>
      </w:r>
      <w:proofErr w:type="gramEnd"/>
      <w:r w:rsidRPr="00E302A3">
        <w:rPr>
          <w:szCs w:val="28"/>
        </w:rPr>
        <w:t xml:space="preserve"> проведении внутрихозяйственных работ, работ связанных со снятием плодородного слоя почвы, соблюдать требования по складированию и использованию снятого плодородного слоя почвы;</w:t>
      </w:r>
    </w:p>
    <w:p w:rsidR="009D0AD0" w:rsidRPr="00E302A3" w:rsidRDefault="009D0AD0" w:rsidP="009D0AD0">
      <w:pPr>
        <w:numPr>
          <w:ilvl w:val="0"/>
          <w:numId w:val="19"/>
        </w:numPr>
        <w:tabs>
          <w:tab w:val="left" w:pos="161"/>
          <w:tab w:val="left" w:pos="1134"/>
        </w:tabs>
        <w:rPr>
          <w:szCs w:val="28"/>
        </w:rPr>
      </w:pPr>
      <w:proofErr w:type="gramStart"/>
      <w:r w:rsidRPr="00E302A3">
        <w:rPr>
          <w:szCs w:val="28"/>
        </w:rPr>
        <w:t>применять</w:t>
      </w:r>
      <w:proofErr w:type="gramEnd"/>
      <w:r w:rsidRPr="00E302A3">
        <w:rPr>
          <w:szCs w:val="28"/>
        </w:rPr>
        <w:t xml:space="preserve"> обоснованные дозы пестицидов и </w:t>
      </w:r>
      <w:proofErr w:type="spellStart"/>
      <w:r w:rsidRPr="00E302A3">
        <w:rPr>
          <w:szCs w:val="28"/>
        </w:rPr>
        <w:t>агрохимикатов</w:t>
      </w:r>
      <w:proofErr w:type="spellEnd"/>
      <w:r w:rsidRPr="00E302A3">
        <w:rPr>
          <w:szCs w:val="28"/>
        </w:rPr>
        <w:t>;</w:t>
      </w:r>
    </w:p>
    <w:p w:rsidR="00D80B5F" w:rsidRPr="00E302A3" w:rsidRDefault="009D0AD0" w:rsidP="009D0AD0">
      <w:pPr>
        <w:numPr>
          <w:ilvl w:val="0"/>
          <w:numId w:val="19"/>
        </w:numPr>
        <w:tabs>
          <w:tab w:val="left" w:pos="161"/>
          <w:tab w:val="left" w:pos="1134"/>
        </w:tabs>
        <w:jc w:val="left"/>
        <w:rPr>
          <w:szCs w:val="28"/>
        </w:rPr>
      </w:pPr>
      <w:proofErr w:type="gramStart"/>
      <w:r w:rsidRPr="00E302A3">
        <w:rPr>
          <w:szCs w:val="28"/>
        </w:rPr>
        <w:t>не</w:t>
      </w:r>
      <w:proofErr w:type="gramEnd"/>
      <w:r w:rsidRPr="00E302A3">
        <w:rPr>
          <w:szCs w:val="28"/>
        </w:rPr>
        <w:t xml:space="preserve"> допускать добычу общераспространенных полезных ископаемых.</w:t>
      </w:r>
    </w:p>
    <w:p w:rsidR="0009498B" w:rsidRPr="00E302A3" w:rsidRDefault="0009498B" w:rsidP="0009498B">
      <w:pPr>
        <w:ind w:right="-1"/>
        <w:rPr>
          <w:sz w:val="20"/>
          <w:szCs w:val="20"/>
        </w:rPr>
      </w:pPr>
    </w:p>
    <w:p w:rsidR="00186F74" w:rsidRPr="00E302A3" w:rsidRDefault="00650530" w:rsidP="00650530">
      <w:pPr>
        <w:pStyle w:val="3"/>
        <w:rPr>
          <w:rFonts w:cs="Times New Roman"/>
          <w:sz w:val="20"/>
          <w:szCs w:val="20"/>
        </w:rPr>
      </w:pPr>
      <w:r>
        <w:t xml:space="preserve">Раздел </w:t>
      </w:r>
      <w:r w:rsidR="0053488D">
        <w:t>6</w:t>
      </w:r>
      <w:r w:rsidRPr="00963446">
        <w:t>. Статистика и анализ применённых к подконтрольным субъектам мер юридической ответственности, а также практика рассмотрения дел об АПН</w:t>
      </w:r>
    </w:p>
    <w:p w:rsidR="0053488D" w:rsidRDefault="0053488D" w:rsidP="0053488D">
      <w:pPr>
        <w:rPr>
          <w:szCs w:val="28"/>
        </w:rPr>
      </w:pPr>
      <w:r w:rsidRPr="00E302A3">
        <w:rPr>
          <w:szCs w:val="28"/>
        </w:rPr>
        <w:t>При проведении контрольно-надзорных мероприятий в</w:t>
      </w:r>
      <w:r>
        <w:rPr>
          <w:szCs w:val="28"/>
        </w:rPr>
        <w:t xml:space="preserve"> 3</w:t>
      </w:r>
      <w:r w:rsidRPr="00E302A3">
        <w:rPr>
          <w:szCs w:val="28"/>
        </w:rPr>
        <w:t xml:space="preserve"> квартале 2018 года</w:t>
      </w:r>
      <w:r>
        <w:rPr>
          <w:szCs w:val="28"/>
        </w:rPr>
        <w:t xml:space="preserve"> должностными лицами Управления</w:t>
      </w:r>
      <w:r w:rsidRPr="00E302A3">
        <w:rPr>
          <w:szCs w:val="28"/>
        </w:rPr>
        <w:t xml:space="preserve"> было выявлено </w:t>
      </w:r>
      <w:r>
        <w:rPr>
          <w:szCs w:val="28"/>
        </w:rPr>
        <w:t>125</w:t>
      </w:r>
      <w:r w:rsidRPr="00E302A3">
        <w:rPr>
          <w:szCs w:val="28"/>
        </w:rPr>
        <w:t xml:space="preserve"> правонарушений.</w:t>
      </w:r>
    </w:p>
    <w:p w:rsidR="00E8441B" w:rsidRDefault="00E8441B" w:rsidP="0053488D">
      <w:pPr>
        <w:rPr>
          <w:sz w:val="20"/>
          <w:szCs w:val="20"/>
        </w:rPr>
      </w:pPr>
    </w:p>
    <w:p w:rsidR="0053488D" w:rsidRPr="00E302A3" w:rsidRDefault="0053488D" w:rsidP="00E8441B">
      <w:pPr>
        <w:tabs>
          <w:tab w:val="left" w:pos="2294"/>
        </w:tabs>
        <w:ind w:firstLine="0"/>
        <w:jc w:val="center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О </w:t>
      </w:r>
      <w:r w:rsidRPr="00E302A3">
        <w:rPr>
          <w:i/>
          <w:iCs/>
          <w:sz w:val="27"/>
          <w:szCs w:val="27"/>
        </w:rPr>
        <w:t>выявленных административных правонарушениях по статьям КоАП РФ</w:t>
      </w:r>
    </w:p>
    <w:tbl>
      <w:tblPr>
        <w:tblW w:w="9360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097"/>
        <w:gridCol w:w="1447"/>
        <w:gridCol w:w="2061"/>
        <w:gridCol w:w="35"/>
      </w:tblGrid>
      <w:tr w:rsidR="00E8441B" w:rsidRPr="005C25E7" w:rsidTr="00E8441B">
        <w:trPr>
          <w:gridAfter w:val="1"/>
          <w:wAfter w:w="35" w:type="dxa"/>
          <w:trHeight w:val="137"/>
        </w:trPr>
        <w:tc>
          <w:tcPr>
            <w:tcW w:w="58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</w:tcPr>
          <w:p w:rsidR="00E8441B" w:rsidRPr="005C25E7" w:rsidRDefault="00E8441B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Показатели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</w:tcPr>
          <w:p w:rsidR="00E8441B" w:rsidRPr="005C25E7" w:rsidRDefault="00E8441B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 xml:space="preserve">3 квартал </w:t>
            </w:r>
            <w:r w:rsidRPr="005C25E7">
              <w:rPr>
                <w:w w:val="99"/>
                <w:sz w:val="24"/>
                <w:szCs w:val="24"/>
              </w:rPr>
              <w:t>2017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</w:tcPr>
          <w:p w:rsidR="00E8441B" w:rsidRPr="005C25E7" w:rsidRDefault="00E8441B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 xml:space="preserve">3 квартал </w:t>
            </w:r>
            <w:r w:rsidRPr="005C25E7">
              <w:rPr>
                <w:w w:val="99"/>
                <w:sz w:val="24"/>
                <w:szCs w:val="24"/>
              </w:rPr>
              <w:t>2018</w:t>
            </w:r>
          </w:p>
        </w:tc>
      </w:tr>
      <w:tr w:rsidR="007E2AFE" w:rsidRPr="005C25E7" w:rsidTr="00E8441B">
        <w:trPr>
          <w:trHeight w:val="13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2AFE" w:rsidRPr="005C25E7" w:rsidRDefault="007E2AFE" w:rsidP="005C25E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Статьи КоАП РФ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Установлено правонарушений всего, 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w w:val="99"/>
                <w:sz w:val="24"/>
                <w:szCs w:val="24"/>
              </w:rPr>
              <w:t>136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125</w:t>
            </w:r>
          </w:p>
        </w:tc>
        <w:tc>
          <w:tcPr>
            <w:tcW w:w="35" w:type="dxa"/>
            <w:tcBorders>
              <w:lef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rPr>
                <w:sz w:val="24"/>
                <w:szCs w:val="24"/>
              </w:rPr>
            </w:pPr>
          </w:p>
        </w:tc>
      </w:tr>
      <w:tr w:rsidR="007E2AFE" w:rsidRPr="005C25E7" w:rsidTr="00E8441B">
        <w:trPr>
          <w:trHeight w:val="13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ч.1 ст. 8.6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w w:val="96"/>
                <w:sz w:val="24"/>
                <w:szCs w:val="24"/>
              </w:rPr>
              <w:t>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5</w:t>
            </w:r>
          </w:p>
        </w:tc>
        <w:tc>
          <w:tcPr>
            <w:tcW w:w="35" w:type="dxa"/>
            <w:tcBorders>
              <w:lef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rPr>
                <w:sz w:val="24"/>
                <w:szCs w:val="24"/>
              </w:rPr>
            </w:pPr>
          </w:p>
        </w:tc>
      </w:tr>
      <w:tr w:rsidR="007E2AFE" w:rsidRPr="005C25E7" w:rsidTr="00E8441B">
        <w:trPr>
          <w:trHeight w:val="13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ч.2 ст. 8.6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w w:val="96"/>
                <w:sz w:val="24"/>
                <w:szCs w:val="24"/>
              </w:rPr>
              <w:t>31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6</w:t>
            </w:r>
          </w:p>
        </w:tc>
        <w:tc>
          <w:tcPr>
            <w:tcW w:w="35" w:type="dxa"/>
            <w:tcBorders>
              <w:lef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rPr>
                <w:sz w:val="24"/>
                <w:szCs w:val="24"/>
              </w:rPr>
            </w:pPr>
          </w:p>
        </w:tc>
      </w:tr>
      <w:tr w:rsidR="007E2AFE" w:rsidRPr="005C25E7" w:rsidTr="00E8441B">
        <w:trPr>
          <w:trHeight w:val="13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ч. 2 ст. 8.7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39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w w:val="99"/>
                <w:sz w:val="24"/>
                <w:szCs w:val="24"/>
              </w:rPr>
              <w:t>70</w:t>
            </w:r>
          </w:p>
        </w:tc>
        <w:tc>
          <w:tcPr>
            <w:tcW w:w="35" w:type="dxa"/>
            <w:tcBorders>
              <w:lef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rPr>
                <w:sz w:val="24"/>
                <w:szCs w:val="24"/>
              </w:rPr>
            </w:pPr>
          </w:p>
        </w:tc>
      </w:tr>
      <w:tr w:rsidR="007E2AFE" w:rsidRPr="005C25E7" w:rsidTr="00E8441B">
        <w:trPr>
          <w:trHeight w:val="13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ч.2 ст. 8.8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1</w:t>
            </w:r>
          </w:p>
        </w:tc>
        <w:tc>
          <w:tcPr>
            <w:tcW w:w="35" w:type="dxa"/>
            <w:tcBorders>
              <w:lef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rPr>
                <w:sz w:val="24"/>
                <w:szCs w:val="24"/>
              </w:rPr>
            </w:pPr>
          </w:p>
        </w:tc>
      </w:tr>
      <w:tr w:rsidR="007E2AFE" w:rsidRPr="005C25E7" w:rsidTr="00E8441B">
        <w:trPr>
          <w:trHeight w:val="13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ст.10.10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25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10</w:t>
            </w:r>
          </w:p>
        </w:tc>
        <w:tc>
          <w:tcPr>
            <w:tcW w:w="35" w:type="dxa"/>
            <w:tcBorders>
              <w:lef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rPr>
                <w:sz w:val="24"/>
                <w:szCs w:val="24"/>
              </w:rPr>
            </w:pPr>
          </w:p>
        </w:tc>
      </w:tr>
      <w:tr w:rsidR="007E2AFE" w:rsidRPr="005C25E7" w:rsidTr="00E8441B">
        <w:trPr>
          <w:trHeight w:val="13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ч.1 ст.19.4, ст.19.4.1, ч.25 ст. 19.5, ч. 1 ст. 20.25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19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33</w:t>
            </w:r>
          </w:p>
        </w:tc>
        <w:tc>
          <w:tcPr>
            <w:tcW w:w="35" w:type="dxa"/>
            <w:tcBorders>
              <w:left w:val="single" w:sz="4" w:space="0" w:color="auto"/>
            </w:tcBorders>
            <w:shd w:val="clear" w:color="auto" w:fill="auto"/>
          </w:tcPr>
          <w:p w:rsidR="007E2AFE" w:rsidRPr="005C25E7" w:rsidRDefault="007E2AFE" w:rsidP="007E2AF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E2AFE" w:rsidRDefault="007E2AFE" w:rsidP="0053488D">
      <w:pPr>
        <w:tabs>
          <w:tab w:val="left" w:pos="1441"/>
          <w:tab w:val="left" w:pos="2481"/>
          <w:tab w:val="left" w:pos="3041"/>
          <w:tab w:val="left" w:pos="4381"/>
          <w:tab w:val="left" w:pos="5141"/>
          <w:tab w:val="left" w:pos="6861"/>
        </w:tabs>
        <w:rPr>
          <w:szCs w:val="28"/>
        </w:rPr>
      </w:pPr>
    </w:p>
    <w:p w:rsidR="0053488D" w:rsidRPr="00E302A3" w:rsidRDefault="0053488D" w:rsidP="007E2AFE">
      <w:pPr>
        <w:rPr>
          <w:szCs w:val="28"/>
        </w:rPr>
      </w:pPr>
      <w:r w:rsidRPr="00E302A3">
        <w:rPr>
          <w:szCs w:val="28"/>
        </w:rPr>
        <w:t>Как</w:t>
      </w:r>
      <w:r w:rsidR="007E2AFE">
        <w:rPr>
          <w:szCs w:val="28"/>
        </w:rPr>
        <w:t xml:space="preserve"> </w:t>
      </w:r>
      <w:r w:rsidRPr="00E302A3">
        <w:rPr>
          <w:szCs w:val="28"/>
        </w:rPr>
        <w:t>видно</w:t>
      </w:r>
      <w:r w:rsidR="007E2AFE">
        <w:rPr>
          <w:szCs w:val="28"/>
        </w:rPr>
        <w:t xml:space="preserve"> </w:t>
      </w:r>
      <w:r w:rsidRPr="00E302A3">
        <w:rPr>
          <w:szCs w:val="28"/>
        </w:rPr>
        <w:t>из</w:t>
      </w:r>
      <w:r w:rsidR="007E2AFE">
        <w:rPr>
          <w:szCs w:val="28"/>
        </w:rPr>
        <w:t xml:space="preserve"> </w:t>
      </w:r>
      <w:r w:rsidRPr="00E302A3">
        <w:rPr>
          <w:szCs w:val="28"/>
        </w:rPr>
        <w:t>таблицы</w:t>
      </w:r>
      <w:r w:rsidR="007E2AFE">
        <w:rPr>
          <w:szCs w:val="28"/>
        </w:rPr>
        <w:t xml:space="preserve"> </w:t>
      </w:r>
      <w:r w:rsidRPr="00E302A3">
        <w:rPr>
          <w:szCs w:val="28"/>
        </w:rPr>
        <w:t>при</w:t>
      </w:r>
      <w:r w:rsidR="007E2AFE">
        <w:rPr>
          <w:szCs w:val="28"/>
        </w:rPr>
        <w:t xml:space="preserve"> </w:t>
      </w:r>
      <w:r w:rsidRPr="00E302A3">
        <w:rPr>
          <w:szCs w:val="28"/>
        </w:rPr>
        <w:t>проведении</w:t>
      </w:r>
      <w:r>
        <w:rPr>
          <w:sz w:val="20"/>
          <w:szCs w:val="20"/>
        </w:rPr>
        <w:t xml:space="preserve"> </w:t>
      </w:r>
      <w:r w:rsidRPr="00320962">
        <w:rPr>
          <w:szCs w:val="28"/>
        </w:rPr>
        <w:t>контрольно-надзорных м</w:t>
      </w:r>
      <w:r w:rsidRPr="00E302A3">
        <w:rPr>
          <w:szCs w:val="28"/>
        </w:rPr>
        <w:t xml:space="preserve">ероприятий выявлено </w:t>
      </w:r>
      <w:r>
        <w:rPr>
          <w:szCs w:val="28"/>
        </w:rPr>
        <w:t>92</w:t>
      </w:r>
      <w:r w:rsidRPr="00E302A3">
        <w:rPr>
          <w:szCs w:val="28"/>
        </w:rPr>
        <w:t xml:space="preserve"> нарушени</w:t>
      </w:r>
      <w:r w:rsidR="007E2AFE">
        <w:rPr>
          <w:szCs w:val="28"/>
        </w:rPr>
        <w:t>я</w:t>
      </w:r>
      <w:r w:rsidRPr="00E302A3">
        <w:rPr>
          <w:szCs w:val="28"/>
        </w:rPr>
        <w:t xml:space="preserve"> требований земельного законодательства, что составляет </w:t>
      </w:r>
      <w:r>
        <w:rPr>
          <w:szCs w:val="28"/>
        </w:rPr>
        <w:t>73,6</w:t>
      </w:r>
      <w:r w:rsidRPr="00E302A3">
        <w:rPr>
          <w:szCs w:val="28"/>
        </w:rPr>
        <w:t>% от общего колич</w:t>
      </w:r>
      <w:r w:rsidR="007E2AFE">
        <w:rPr>
          <w:szCs w:val="28"/>
        </w:rPr>
        <w:t xml:space="preserve">ества выявленных правонарушений, </w:t>
      </w:r>
      <w:r w:rsidRPr="0074441F">
        <w:rPr>
          <w:szCs w:val="28"/>
        </w:rPr>
        <w:t>33 нарушения это около</w:t>
      </w:r>
      <w:r>
        <w:rPr>
          <w:szCs w:val="28"/>
        </w:rPr>
        <w:t xml:space="preserve"> </w:t>
      </w:r>
      <w:r w:rsidRPr="0074441F">
        <w:rPr>
          <w:szCs w:val="28"/>
        </w:rPr>
        <w:t>26,4 %</w:t>
      </w:r>
      <w:r>
        <w:rPr>
          <w:szCs w:val="28"/>
        </w:rPr>
        <w:t xml:space="preserve"> </w:t>
      </w:r>
      <w:r w:rsidRPr="0074441F">
        <w:rPr>
          <w:szCs w:val="28"/>
        </w:rPr>
        <w:t>от общего количества выявленных нарушений за 3 квартал 2018 года,</w:t>
      </w:r>
      <w:r w:rsidR="007E2AFE">
        <w:rPr>
          <w:szCs w:val="28"/>
        </w:rPr>
        <w:t xml:space="preserve"> </w:t>
      </w:r>
      <w:r w:rsidRPr="00763772">
        <w:rPr>
          <w:szCs w:val="20"/>
        </w:rPr>
        <w:t xml:space="preserve">данные нарушения </w:t>
      </w:r>
      <w:r w:rsidRPr="00E302A3">
        <w:rPr>
          <w:szCs w:val="28"/>
        </w:rPr>
        <w:t>относится</w:t>
      </w:r>
      <w:r>
        <w:rPr>
          <w:sz w:val="20"/>
          <w:szCs w:val="20"/>
        </w:rPr>
        <w:t xml:space="preserve"> </w:t>
      </w:r>
      <w:r w:rsidRPr="00E302A3">
        <w:rPr>
          <w:szCs w:val="28"/>
        </w:rPr>
        <w:t>к</w:t>
      </w:r>
      <w:r>
        <w:rPr>
          <w:szCs w:val="28"/>
        </w:rPr>
        <w:t xml:space="preserve"> </w:t>
      </w:r>
      <w:r w:rsidRPr="00E302A3">
        <w:rPr>
          <w:szCs w:val="28"/>
        </w:rPr>
        <w:t>категориям</w:t>
      </w:r>
      <w:r>
        <w:rPr>
          <w:szCs w:val="28"/>
        </w:rPr>
        <w:t xml:space="preserve"> </w:t>
      </w:r>
      <w:r w:rsidRPr="00E302A3">
        <w:rPr>
          <w:szCs w:val="28"/>
        </w:rPr>
        <w:t>административны</w:t>
      </w:r>
      <w:r>
        <w:rPr>
          <w:szCs w:val="28"/>
        </w:rPr>
        <w:t xml:space="preserve">х правонарушений, посягающих на </w:t>
      </w:r>
      <w:r w:rsidRPr="00E302A3">
        <w:rPr>
          <w:szCs w:val="28"/>
        </w:rPr>
        <w:t>институты государственной власти, общественный порядок и общественную безопасность,</w:t>
      </w:r>
      <w:r>
        <w:rPr>
          <w:szCs w:val="28"/>
        </w:rPr>
        <w:t xml:space="preserve"> а </w:t>
      </w:r>
      <w:r w:rsidRPr="00E302A3">
        <w:rPr>
          <w:szCs w:val="28"/>
        </w:rPr>
        <w:t xml:space="preserve">также против порядка </w:t>
      </w:r>
      <w:r w:rsidRPr="000D501A">
        <w:rPr>
          <w:szCs w:val="28"/>
        </w:rPr>
        <w:t>управления (ст.19.4.1, ч.25 ст. 19.5, ч. 1 ст. 20.25).</w:t>
      </w:r>
    </w:p>
    <w:p w:rsidR="005C25E7" w:rsidRDefault="005C25E7" w:rsidP="0053488D">
      <w:pPr>
        <w:rPr>
          <w:sz w:val="20"/>
          <w:szCs w:val="20"/>
        </w:rPr>
      </w:pPr>
    </w:p>
    <w:p w:rsidR="00847ED8" w:rsidRDefault="00847ED8" w:rsidP="0053488D">
      <w:pPr>
        <w:rPr>
          <w:sz w:val="20"/>
          <w:szCs w:val="20"/>
        </w:rPr>
      </w:pPr>
    </w:p>
    <w:p w:rsidR="00847ED8" w:rsidRDefault="00847ED8" w:rsidP="0053488D">
      <w:pPr>
        <w:rPr>
          <w:sz w:val="20"/>
          <w:szCs w:val="20"/>
        </w:rPr>
      </w:pPr>
    </w:p>
    <w:p w:rsidR="00847ED8" w:rsidRDefault="00847ED8" w:rsidP="0053488D">
      <w:pPr>
        <w:rPr>
          <w:sz w:val="20"/>
          <w:szCs w:val="20"/>
        </w:rPr>
      </w:pPr>
    </w:p>
    <w:p w:rsidR="00847ED8" w:rsidRDefault="00847ED8" w:rsidP="0053488D">
      <w:pPr>
        <w:rPr>
          <w:sz w:val="20"/>
          <w:szCs w:val="20"/>
        </w:rPr>
      </w:pPr>
    </w:p>
    <w:p w:rsidR="00847ED8" w:rsidRPr="00E302A3" w:rsidRDefault="00847ED8" w:rsidP="0053488D">
      <w:pPr>
        <w:rPr>
          <w:sz w:val="20"/>
          <w:szCs w:val="20"/>
        </w:rPr>
      </w:pPr>
    </w:p>
    <w:p w:rsidR="0053488D" w:rsidRPr="00E302A3" w:rsidRDefault="0053488D" w:rsidP="0053488D">
      <w:pPr>
        <w:jc w:val="center"/>
        <w:rPr>
          <w:sz w:val="20"/>
          <w:szCs w:val="20"/>
        </w:rPr>
      </w:pPr>
      <w:r w:rsidRPr="00E302A3">
        <w:rPr>
          <w:i/>
          <w:iCs/>
          <w:szCs w:val="28"/>
        </w:rPr>
        <w:lastRenderedPageBreak/>
        <w:t>Распределение выявленных н</w:t>
      </w:r>
      <w:r>
        <w:rPr>
          <w:i/>
          <w:iCs/>
          <w:szCs w:val="28"/>
        </w:rPr>
        <w:t>арушений по статьям КоАП РФ за 3</w:t>
      </w:r>
      <w:r w:rsidRPr="00E302A3">
        <w:rPr>
          <w:i/>
          <w:iCs/>
          <w:szCs w:val="28"/>
        </w:rPr>
        <w:t xml:space="preserve"> квартал 2018 года</w:t>
      </w:r>
    </w:p>
    <w:p w:rsidR="0053488D" w:rsidRPr="00E302A3" w:rsidRDefault="0053488D" w:rsidP="00E8441B">
      <w:pPr>
        <w:ind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7DAD320" wp14:editId="20E25FCC">
            <wp:extent cx="5943600" cy="265747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3488D" w:rsidRDefault="0053488D" w:rsidP="0053488D">
      <w:pPr>
        <w:rPr>
          <w:szCs w:val="28"/>
        </w:rPr>
      </w:pPr>
      <w:r w:rsidRPr="00E302A3">
        <w:rPr>
          <w:szCs w:val="28"/>
        </w:rPr>
        <w:t>На основании выявленных правонарушений в</w:t>
      </w:r>
      <w:r>
        <w:rPr>
          <w:szCs w:val="28"/>
        </w:rPr>
        <w:t xml:space="preserve"> 3</w:t>
      </w:r>
      <w:r w:rsidRPr="00E302A3">
        <w:rPr>
          <w:szCs w:val="28"/>
        </w:rPr>
        <w:t xml:space="preserve"> квартале 2018 года было вынесено </w:t>
      </w:r>
      <w:r>
        <w:rPr>
          <w:szCs w:val="28"/>
        </w:rPr>
        <w:t>145 постановлений</w:t>
      </w:r>
      <w:r w:rsidRPr="00E302A3">
        <w:rPr>
          <w:szCs w:val="28"/>
        </w:rPr>
        <w:t xml:space="preserve"> о привлечении к административной ответственности.</w:t>
      </w:r>
    </w:p>
    <w:p w:rsidR="0053488D" w:rsidRDefault="0053488D" w:rsidP="0053488D">
      <w:pPr>
        <w:rPr>
          <w:szCs w:val="28"/>
        </w:rPr>
      </w:pPr>
    </w:p>
    <w:p w:rsidR="0053488D" w:rsidRPr="00E302A3" w:rsidRDefault="0053488D" w:rsidP="0053488D">
      <w:pPr>
        <w:jc w:val="center"/>
        <w:rPr>
          <w:sz w:val="20"/>
          <w:szCs w:val="20"/>
        </w:rPr>
      </w:pPr>
      <w:r w:rsidRPr="00E302A3">
        <w:rPr>
          <w:i/>
          <w:iCs/>
          <w:sz w:val="27"/>
          <w:szCs w:val="27"/>
        </w:rPr>
        <w:t>Распределение вынесенных в</w:t>
      </w:r>
      <w:r>
        <w:rPr>
          <w:i/>
          <w:iCs/>
          <w:sz w:val="27"/>
          <w:szCs w:val="27"/>
        </w:rPr>
        <w:t xml:space="preserve"> 3</w:t>
      </w:r>
      <w:r w:rsidRPr="00E302A3">
        <w:rPr>
          <w:i/>
          <w:iCs/>
          <w:sz w:val="27"/>
          <w:szCs w:val="27"/>
        </w:rPr>
        <w:t xml:space="preserve"> квартале 2018 года постановлений о привлечении к административной ответственности по статьям КоАП РФ</w:t>
      </w:r>
    </w:p>
    <w:tbl>
      <w:tblPr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980"/>
        <w:gridCol w:w="4252"/>
      </w:tblGrid>
      <w:tr w:rsidR="00E8441B" w:rsidRPr="00E8441B" w:rsidTr="00E8441B">
        <w:trPr>
          <w:trHeight w:val="367"/>
        </w:trPr>
        <w:tc>
          <w:tcPr>
            <w:tcW w:w="840" w:type="dxa"/>
          </w:tcPr>
          <w:p w:rsidR="00E8441B" w:rsidRPr="00E8441B" w:rsidRDefault="00E8441B" w:rsidP="00E8441B">
            <w:pPr>
              <w:ind w:firstLine="0"/>
              <w:jc w:val="center"/>
              <w:rPr>
                <w:sz w:val="24"/>
                <w:szCs w:val="24"/>
              </w:rPr>
            </w:pPr>
            <w:r w:rsidRPr="00E8441B">
              <w:rPr>
                <w:sz w:val="24"/>
                <w:szCs w:val="24"/>
              </w:rPr>
              <w:t>№</w:t>
            </w:r>
            <w:r w:rsidRPr="00E8441B">
              <w:rPr>
                <w:w w:val="98"/>
                <w:sz w:val="24"/>
                <w:szCs w:val="24"/>
              </w:rPr>
              <w:t>п/п</w:t>
            </w:r>
          </w:p>
        </w:tc>
        <w:tc>
          <w:tcPr>
            <w:tcW w:w="3980" w:type="dxa"/>
          </w:tcPr>
          <w:p w:rsidR="00E8441B" w:rsidRPr="00E8441B" w:rsidRDefault="00E8441B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E8441B">
              <w:rPr>
                <w:w w:val="99"/>
                <w:sz w:val="24"/>
                <w:szCs w:val="24"/>
              </w:rPr>
              <w:t>Статья КоАП РФ</w:t>
            </w:r>
          </w:p>
        </w:tc>
        <w:tc>
          <w:tcPr>
            <w:tcW w:w="4252" w:type="dxa"/>
          </w:tcPr>
          <w:p w:rsidR="00E8441B" w:rsidRPr="00E8441B" w:rsidRDefault="00E8441B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E8441B">
              <w:rPr>
                <w:w w:val="99"/>
                <w:sz w:val="24"/>
                <w:szCs w:val="24"/>
              </w:rPr>
              <w:t>Кол-во вынесенных постановлений, шт.</w:t>
            </w:r>
          </w:p>
        </w:tc>
      </w:tr>
      <w:tr w:rsidR="005C25E7" w:rsidRPr="00E8441B" w:rsidTr="00E8441B">
        <w:trPr>
          <w:trHeight w:val="266"/>
        </w:trPr>
        <w:tc>
          <w:tcPr>
            <w:tcW w:w="840" w:type="dxa"/>
            <w:vAlign w:val="bottom"/>
          </w:tcPr>
          <w:p w:rsidR="005C25E7" w:rsidRPr="00E8441B" w:rsidRDefault="005C25E7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E8441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980" w:type="dxa"/>
            <w:vAlign w:val="bottom"/>
          </w:tcPr>
          <w:p w:rsidR="005C25E7" w:rsidRPr="00E8441B" w:rsidRDefault="005C25E7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E8441B">
              <w:rPr>
                <w:sz w:val="24"/>
                <w:szCs w:val="24"/>
              </w:rPr>
              <w:t>ч.1 ст. 8.6</w:t>
            </w:r>
          </w:p>
        </w:tc>
        <w:tc>
          <w:tcPr>
            <w:tcW w:w="4252" w:type="dxa"/>
            <w:vAlign w:val="bottom"/>
          </w:tcPr>
          <w:p w:rsidR="005C25E7" w:rsidRPr="00E8441B" w:rsidRDefault="005C25E7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E8441B">
              <w:rPr>
                <w:sz w:val="24"/>
                <w:szCs w:val="24"/>
              </w:rPr>
              <w:t>14</w:t>
            </w:r>
          </w:p>
        </w:tc>
      </w:tr>
      <w:tr w:rsidR="005C25E7" w:rsidRPr="00E8441B" w:rsidTr="00E8441B">
        <w:trPr>
          <w:trHeight w:val="266"/>
        </w:trPr>
        <w:tc>
          <w:tcPr>
            <w:tcW w:w="840" w:type="dxa"/>
            <w:vAlign w:val="bottom"/>
          </w:tcPr>
          <w:p w:rsidR="005C25E7" w:rsidRPr="00E8441B" w:rsidRDefault="005C25E7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E8441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980" w:type="dxa"/>
            <w:vAlign w:val="bottom"/>
          </w:tcPr>
          <w:p w:rsidR="005C25E7" w:rsidRPr="00E8441B" w:rsidRDefault="005C25E7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E8441B">
              <w:rPr>
                <w:sz w:val="24"/>
                <w:szCs w:val="24"/>
              </w:rPr>
              <w:t>ч.2 ст. 8.6</w:t>
            </w:r>
          </w:p>
        </w:tc>
        <w:tc>
          <w:tcPr>
            <w:tcW w:w="4252" w:type="dxa"/>
            <w:vAlign w:val="bottom"/>
          </w:tcPr>
          <w:p w:rsidR="005C25E7" w:rsidRPr="00E8441B" w:rsidRDefault="005C25E7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E8441B">
              <w:rPr>
                <w:sz w:val="24"/>
                <w:szCs w:val="24"/>
              </w:rPr>
              <w:t>17</w:t>
            </w:r>
          </w:p>
        </w:tc>
      </w:tr>
      <w:tr w:rsidR="005C25E7" w:rsidRPr="00E8441B" w:rsidTr="00E8441B">
        <w:trPr>
          <w:trHeight w:val="266"/>
        </w:trPr>
        <w:tc>
          <w:tcPr>
            <w:tcW w:w="840" w:type="dxa"/>
            <w:vAlign w:val="bottom"/>
          </w:tcPr>
          <w:p w:rsidR="005C25E7" w:rsidRPr="00E8441B" w:rsidRDefault="005C25E7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E8441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980" w:type="dxa"/>
            <w:vAlign w:val="bottom"/>
          </w:tcPr>
          <w:p w:rsidR="005C25E7" w:rsidRPr="00E8441B" w:rsidRDefault="005C25E7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E8441B">
              <w:rPr>
                <w:sz w:val="24"/>
                <w:szCs w:val="24"/>
              </w:rPr>
              <w:t>ч. 2 ст. 8.7</w:t>
            </w:r>
          </w:p>
        </w:tc>
        <w:tc>
          <w:tcPr>
            <w:tcW w:w="4252" w:type="dxa"/>
            <w:vAlign w:val="bottom"/>
          </w:tcPr>
          <w:p w:rsidR="005C25E7" w:rsidRPr="00E8441B" w:rsidRDefault="005C25E7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E8441B">
              <w:rPr>
                <w:sz w:val="24"/>
                <w:szCs w:val="24"/>
              </w:rPr>
              <w:t>87</w:t>
            </w:r>
          </w:p>
        </w:tc>
      </w:tr>
      <w:tr w:rsidR="005C25E7" w:rsidRPr="00E8441B" w:rsidTr="00E8441B">
        <w:trPr>
          <w:trHeight w:val="266"/>
        </w:trPr>
        <w:tc>
          <w:tcPr>
            <w:tcW w:w="840" w:type="dxa"/>
            <w:vAlign w:val="bottom"/>
          </w:tcPr>
          <w:p w:rsidR="005C25E7" w:rsidRPr="00E8441B" w:rsidRDefault="005C25E7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E8441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980" w:type="dxa"/>
            <w:vAlign w:val="bottom"/>
          </w:tcPr>
          <w:p w:rsidR="005C25E7" w:rsidRPr="00E8441B" w:rsidRDefault="005C25E7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E8441B">
              <w:rPr>
                <w:sz w:val="24"/>
                <w:szCs w:val="24"/>
              </w:rPr>
              <w:t>ч.2 ст. 8.8</w:t>
            </w:r>
          </w:p>
        </w:tc>
        <w:tc>
          <w:tcPr>
            <w:tcW w:w="4252" w:type="dxa"/>
            <w:vAlign w:val="bottom"/>
          </w:tcPr>
          <w:p w:rsidR="005C25E7" w:rsidRPr="00E8441B" w:rsidRDefault="005C25E7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E8441B">
              <w:rPr>
                <w:sz w:val="24"/>
                <w:szCs w:val="24"/>
              </w:rPr>
              <w:t>4</w:t>
            </w:r>
          </w:p>
        </w:tc>
      </w:tr>
      <w:tr w:rsidR="005C25E7" w:rsidRPr="00E8441B" w:rsidTr="00E8441B">
        <w:trPr>
          <w:trHeight w:val="266"/>
        </w:trPr>
        <w:tc>
          <w:tcPr>
            <w:tcW w:w="840" w:type="dxa"/>
            <w:vAlign w:val="bottom"/>
          </w:tcPr>
          <w:p w:rsidR="005C25E7" w:rsidRPr="00E8441B" w:rsidRDefault="005C25E7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E8441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980" w:type="dxa"/>
            <w:vAlign w:val="bottom"/>
          </w:tcPr>
          <w:p w:rsidR="005C25E7" w:rsidRPr="00E8441B" w:rsidRDefault="005C25E7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E8441B">
              <w:rPr>
                <w:sz w:val="24"/>
                <w:szCs w:val="24"/>
              </w:rPr>
              <w:t>ст.10.10</w:t>
            </w:r>
          </w:p>
        </w:tc>
        <w:tc>
          <w:tcPr>
            <w:tcW w:w="4252" w:type="dxa"/>
            <w:vAlign w:val="bottom"/>
          </w:tcPr>
          <w:p w:rsidR="005C25E7" w:rsidRPr="00E8441B" w:rsidRDefault="005C25E7" w:rsidP="007E2AFE">
            <w:pPr>
              <w:ind w:firstLine="0"/>
              <w:jc w:val="center"/>
              <w:rPr>
                <w:sz w:val="24"/>
                <w:szCs w:val="24"/>
              </w:rPr>
            </w:pPr>
            <w:r w:rsidRPr="00E8441B">
              <w:rPr>
                <w:sz w:val="24"/>
                <w:szCs w:val="24"/>
              </w:rPr>
              <w:t>23</w:t>
            </w:r>
          </w:p>
        </w:tc>
      </w:tr>
    </w:tbl>
    <w:p w:rsidR="0053488D" w:rsidRPr="006D675E" w:rsidRDefault="0053488D" w:rsidP="0053488D">
      <w:pPr>
        <w:rPr>
          <w:sz w:val="24"/>
          <w:szCs w:val="28"/>
        </w:rPr>
      </w:pPr>
    </w:p>
    <w:p w:rsidR="0053488D" w:rsidRPr="00E302A3" w:rsidRDefault="0053488D" w:rsidP="0053488D">
      <w:pPr>
        <w:rPr>
          <w:sz w:val="20"/>
          <w:szCs w:val="20"/>
        </w:rPr>
      </w:pPr>
      <w:r>
        <w:rPr>
          <w:szCs w:val="28"/>
        </w:rPr>
        <w:t>О</w:t>
      </w:r>
      <w:r w:rsidRPr="00E302A3">
        <w:rPr>
          <w:szCs w:val="28"/>
        </w:rPr>
        <w:t xml:space="preserve">бщая сумма штрафов, наложенных на основании выявленных </w:t>
      </w:r>
      <w:r>
        <w:rPr>
          <w:szCs w:val="28"/>
        </w:rPr>
        <w:t>должностными лицами Управления</w:t>
      </w:r>
      <w:r w:rsidRPr="00E302A3">
        <w:rPr>
          <w:szCs w:val="28"/>
        </w:rPr>
        <w:t xml:space="preserve"> нарушений требований земельного законодательства, в</w:t>
      </w:r>
      <w:r>
        <w:rPr>
          <w:szCs w:val="28"/>
        </w:rPr>
        <w:t xml:space="preserve"> 3</w:t>
      </w:r>
      <w:r w:rsidRPr="00E302A3">
        <w:rPr>
          <w:szCs w:val="28"/>
        </w:rPr>
        <w:t xml:space="preserve"> квартале 2018 года составила </w:t>
      </w:r>
      <w:r>
        <w:rPr>
          <w:szCs w:val="28"/>
        </w:rPr>
        <w:t>5 147 120,00</w:t>
      </w:r>
      <w:r w:rsidRPr="00E302A3">
        <w:rPr>
          <w:szCs w:val="28"/>
        </w:rPr>
        <w:t xml:space="preserve"> рублей, из которых взыскано </w:t>
      </w:r>
      <w:r>
        <w:rPr>
          <w:szCs w:val="28"/>
        </w:rPr>
        <w:t>2 588 666,00</w:t>
      </w:r>
      <w:r w:rsidRPr="00E302A3">
        <w:rPr>
          <w:szCs w:val="28"/>
        </w:rPr>
        <w:t xml:space="preserve"> рублей</w:t>
      </w:r>
      <w:r>
        <w:rPr>
          <w:szCs w:val="28"/>
        </w:rPr>
        <w:t xml:space="preserve"> с учетом штрафов наложенных в прошлых периодах</w:t>
      </w:r>
      <w:r w:rsidRPr="00E302A3">
        <w:rPr>
          <w:szCs w:val="28"/>
        </w:rPr>
        <w:t>.</w:t>
      </w:r>
    </w:p>
    <w:p w:rsidR="0053488D" w:rsidRDefault="0053488D" w:rsidP="0053488D">
      <w:pPr>
        <w:rPr>
          <w:szCs w:val="28"/>
        </w:rPr>
      </w:pPr>
    </w:p>
    <w:p w:rsidR="0053488D" w:rsidRPr="00C44CBB" w:rsidRDefault="0053488D" w:rsidP="0053488D">
      <w:pPr>
        <w:jc w:val="center"/>
        <w:rPr>
          <w:spacing w:val="-20"/>
          <w:sz w:val="20"/>
          <w:szCs w:val="20"/>
        </w:rPr>
      </w:pPr>
      <w:r w:rsidRPr="00C44CBB">
        <w:rPr>
          <w:i/>
          <w:iCs/>
          <w:spacing w:val="-20"/>
          <w:szCs w:val="28"/>
        </w:rPr>
        <w:t>Распределение суммы наложенных и взысканных в 3 квартале 2018 года штрафов по статьям КоАП РФ с учетом наложенных штрафов в предыдущий период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2201"/>
        <w:gridCol w:w="2907"/>
        <w:gridCol w:w="2466"/>
        <w:gridCol w:w="14"/>
        <w:gridCol w:w="20"/>
        <w:gridCol w:w="10"/>
        <w:gridCol w:w="807"/>
      </w:tblGrid>
      <w:tr w:rsidR="0053488D" w:rsidRPr="005C25E7" w:rsidTr="005C25E7">
        <w:trPr>
          <w:trHeight w:val="281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i/>
                <w:iCs/>
                <w:w w:val="99"/>
                <w:sz w:val="24"/>
                <w:szCs w:val="24"/>
              </w:rPr>
              <w:t>Статья КоАП РФ</w:t>
            </w:r>
          </w:p>
        </w:tc>
        <w:tc>
          <w:tcPr>
            <w:tcW w:w="29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i/>
                <w:iCs/>
                <w:w w:val="99"/>
                <w:sz w:val="24"/>
                <w:szCs w:val="24"/>
              </w:rPr>
              <w:t>Наложено, тыс. рублей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i/>
                <w:iCs/>
                <w:w w:val="99"/>
                <w:sz w:val="24"/>
                <w:szCs w:val="24"/>
              </w:rPr>
              <w:t>Взыскано, тыс. рублей</w:t>
            </w:r>
          </w:p>
        </w:tc>
        <w:tc>
          <w:tcPr>
            <w:tcW w:w="837" w:type="dxa"/>
            <w:gridSpan w:val="3"/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488D" w:rsidRPr="005C25E7" w:rsidTr="005C25E7">
        <w:trPr>
          <w:gridAfter w:val="2"/>
          <w:wAfter w:w="817" w:type="dxa"/>
          <w:trHeight w:val="266"/>
        </w:trPr>
        <w:tc>
          <w:tcPr>
            <w:tcW w:w="147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ч.1</w:t>
            </w:r>
          </w:p>
        </w:tc>
        <w:tc>
          <w:tcPr>
            <w:tcW w:w="2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ст. 8.6</w:t>
            </w:r>
          </w:p>
        </w:tc>
        <w:tc>
          <w:tcPr>
            <w:tcW w:w="29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110,00</w:t>
            </w: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183,00</w:t>
            </w:r>
          </w:p>
        </w:tc>
        <w:tc>
          <w:tcPr>
            <w:tcW w:w="34" w:type="dxa"/>
            <w:gridSpan w:val="2"/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488D" w:rsidRPr="005C25E7" w:rsidTr="005C25E7">
        <w:trPr>
          <w:gridAfter w:val="2"/>
          <w:wAfter w:w="817" w:type="dxa"/>
          <w:trHeight w:val="266"/>
        </w:trPr>
        <w:tc>
          <w:tcPr>
            <w:tcW w:w="147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ч.2</w:t>
            </w:r>
          </w:p>
        </w:tc>
        <w:tc>
          <w:tcPr>
            <w:tcW w:w="2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ст. 8.6</w:t>
            </w:r>
          </w:p>
        </w:tc>
        <w:tc>
          <w:tcPr>
            <w:tcW w:w="29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304,00</w:t>
            </w: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220,00</w:t>
            </w:r>
          </w:p>
        </w:tc>
        <w:tc>
          <w:tcPr>
            <w:tcW w:w="34" w:type="dxa"/>
            <w:gridSpan w:val="2"/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488D" w:rsidRPr="005C25E7" w:rsidTr="005C25E7">
        <w:trPr>
          <w:gridAfter w:val="2"/>
          <w:wAfter w:w="817" w:type="dxa"/>
          <w:trHeight w:val="266"/>
        </w:trPr>
        <w:tc>
          <w:tcPr>
            <w:tcW w:w="147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ч.2</w:t>
            </w:r>
          </w:p>
        </w:tc>
        <w:tc>
          <w:tcPr>
            <w:tcW w:w="2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ст. 8.7</w:t>
            </w:r>
          </w:p>
        </w:tc>
        <w:tc>
          <w:tcPr>
            <w:tcW w:w="29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3 640,00</w:t>
            </w: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1569,356</w:t>
            </w:r>
          </w:p>
        </w:tc>
        <w:tc>
          <w:tcPr>
            <w:tcW w:w="34" w:type="dxa"/>
            <w:gridSpan w:val="2"/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488D" w:rsidRPr="005C25E7" w:rsidTr="005C25E7">
        <w:trPr>
          <w:gridAfter w:val="2"/>
          <w:wAfter w:w="817" w:type="dxa"/>
          <w:trHeight w:val="266"/>
        </w:trPr>
        <w:tc>
          <w:tcPr>
            <w:tcW w:w="147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ч.2</w:t>
            </w:r>
          </w:p>
        </w:tc>
        <w:tc>
          <w:tcPr>
            <w:tcW w:w="2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ст. 8.8</w:t>
            </w:r>
          </w:p>
        </w:tc>
        <w:tc>
          <w:tcPr>
            <w:tcW w:w="29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273,62</w:t>
            </w: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19,862</w:t>
            </w:r>
          </w:p>
        </w:tc>
        <w:tc>
          <w:tcPr>
            <w:tcW w:w="34" w:type="dxa"/>
            <w:gridSpan w:val="2"/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488D" w:rsidRPr="005C25E7" w:rsidTr="005C25E7">
        <w:trPr>
          <w:gridAfter w:val="1"/>
          <w:wAfter w:w="807" w:type="dxa"/>
          <w:trHeight w:val="268"/>
        </w:trPr>
        <w:tc>
          <w:tcPr>
            <w:tcW w:w="36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ч.2                   ст.10.10</w:t>
            </w:r>
          </w:p>
        </w:tc>
        <w:tc>
          <w:tcPr>
            <w:tcW w:w="29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188,00</w:t>
            </w: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181,00</w:t>
            </w:r>
          </w:p>
        </w:tc>
        <w:tc>
          <w:tcPr>
            <w:tcW w:w="30" w:type="dxa"/>
            <w:gridSpan w:val="2"/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488D" w:rsidRPr="005C25E7" w:rsidTr="005C25E7">
        <w:trPr>
          <w:gridAfter w:val="1"/>
          <w:wAfter w:w="807" w:type="dxa"/>
          <w:trHeight w:val="266"/>
        </w:trPr>
        <w:tc>
          <w:tcPr>
            <w:tcW w:w="36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ст.19.4.1, ст. 19.5, ч. 1 ст. 20.25</w:t>
            </w:r>
          </w:p>
        </w:tc>
        <w:tc>
          <w:tcPr>
            <w:tcW w:w="29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631,5</w:t>
            </w: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  <w:r w:rsidRPr="005C25E7">
              <w:rPr>
                <w:sz w:val="24"/>
                <w:szCs w:val="24"/>
              </w:rPr>
              <w:t>415,4482</w:t>
            </w:r>
          </w:p>
        </w:tc>
        <w:tc>
          <w:tcPr>
            <w:tcW w:w="30" w:type="dxa"/>
            <w:gridSpan w:val="2"/>
            <w:vAlign w:val="bottom"/>
          </w:tcPr>
          <w:p w:rsidR="0053488D" w:rsidRPr="005C25E7" w:rsidRDefault="0053488D" w:rsidP="005C25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3488D" w:rsidRPr="00E302A3" w:rsidRDefault="0053488D" w:rsidP="0053488D">
      <w:pPr>
        <w:rPr>
          <w:sz w:val="20"/>
          <w:szCs w:val="20"/>
        </w:rPr>
      </w:pPr>
      <w:r w:rsidRPr="00E302A3">
        <w:rPr>
          <w:szCs w:val="28"/>
        </w:rPr>
        <w:t>Основной мерой по устранению выявленных нарушений обязательных требований земельного законодательства являются предписания.</w:t>
      </w:r>
    </w:p>
    <w:p w:rsidR="0053488D" w:rsidRPr="00E302A3" w:rsidRDefault="0053488D" w:rsidP="0053488D">
      <w:pPr>
        <w:tabs>
          <w:tab w:val="left" w:pos="1142"/>
        </w:tabs>
        <w:rPr>
          <w:szCs w:val="28"/>
        </w:rPr>
      </w:pPr>
      <w:r>
        <w:rPr>
          <w:szCs w:val="28"/>
        </w:rPr>
        <w:lastRenderedPageBreak/>
        <w:t>В 3</w:t>
      </w:r>
      <w:r w:rsidRPr="00E302A3">
        <w:rPr>
          <w:szCs w:val="28"/>
        </w:rPr>
        <w:t xml:space="preserve"> ква</w:t>
      </w:r>
      <w:r>
        <w:rPr>
          <w:szCs w:val="28"/>
        </w:rPr>
        <w:t>ртале 2018 года было выдано 100</w:t>
      </w:r>
      <w:r w:rsidRPr="00E302A3">
        <w:rPr>
          <w:szCs w:val="28"/>
        </w:rPr>
        <w:t xml:space="preserve"> предписаний об устранении выявленных нарушений требований земельн</w:t>
      </w:r>
      <w:r>
        <w:rPr>
          <w:szCs w:val="28"/>
        </w:rPr>
        <w:t xml:space="preserve">ого законодательства, что на 11,0 </w:t>
      </w:r>
      <w:r w:rsidRPr="00E302A3">
        <w:rPr>
          <w:szCs w:val="28"/>
        </w:rPr>
        <w:t>% меньше чем в аналогичном периоде 2017 года.</w:t>
      </w:r>
    </w:p>
    <w:p w:rsidR="0053488D" w:rsidRPr="00E302A3" w:rsidRDefault="0053488D" w:rsidP="0053488D">
      <w:pPr>
        <w:rPr>
          <w:szCs w:val="28"/>
        </w:rPr>
      </w:pPr>
      <w:r>
        <w:rPr>
          <w:szCs w:val="28"/>
        </w:rPr>
        <w:t>За 3</w:t>
      </w:r>
      <w:r w:rsidRPr="00E302A3">
        <w:rPr>
          <w:szCs w:val="28"/>
        </w:rPr>
        <w:t xml:space="preserve"> квартал 2018 году было </w:t>
      </w:r>
      <w:r>
        <w:rPr>
          <w:szCs w:val="28"/>
        </w:rPr>
        <w:t>исполнено 68 предписаний</w:t>
      </w:r>
      <w:r w:rsidRPr="00E302A3">
        <w:rPr>
          <w:szCs w:val="28"/>
        </w:rPr>
        <w:t>.</w:t>
      </w:r>
    </w:p>
    <w:p w:rsidR="0053488D" w:rsidRDefault="0053488D" w:rsidP="0053488D">
      <w:pPr>
        <w:rPr>
          <w:szCs w:val="28"/>
        </w:rPr>
      </w:pPr>
      <w:r w:rsidRPr="00E302A3">
        <w:rPr>
          <w:szCs w:val="28"/>
        </w:rPr>
        <w:t>Указанное не свидетельствует о низком проценте выпо</w:t>
      </w:r>
      <w:r>
        <w:rPr>
          <w:szCs w:val="28"/>
        </w:rPr>
        <w:t>лнения предписаний так как,</w:t>
      </w:r>
      <w:r w:rsidRPr="00E302A3">
        <w:rPr>
          <w:szCs w:val="28"/>
        </w:rPr>
        <w:t xml:space="preserve"> для устранения большинства нарушений требова</w:t>
      </w:r>
      <w:r>
        <w:rPr>
          <w:szCs w:val="28"/>
        </w:rPr>
        <w:t>ний земельного законодательства</w:t>
      </w:r>
      <w:r w:rsidRPr="00E302A3">
        <w:rPr>
          <w:szCs w:val="28"/>
        </w:rPr>
        <w:t xml:space="preserve"> выявляемых в ходе проверок</w:t>
      </w:r>
      <w:r>
        <w:rPr>
          <w:szCs w:val="28"/>
        </w:rPr>
        <w:t xml:space="preserve"> </w:t>
      </w:r>
      <w:r w:rsidRPr="00E302A3">
        <w:rPr>
          <w:szCs w:val="28"/>
        </w:rPr>
        <w:t xml:space="preserve">необходимо </w:t>
      </w:r>
      <w:r>
        <w:rPr>
          <w:szCs w:val="28"/>
        </w:rPr>
        <w:t>выполнить большой объем работы.</w:t>
      </w:r>
    </w:p>
    <w:p w:rsidR="00D80B5F" w:rsidRPr="00E302A3" w:rsidRDefault="0053488D" w:rsidP="0053488D">
      <w:pPr>
        <w:rPr>
          <w:szCs w:val="28"/>
        </w:rPr>
      </w:pPr>
      <w:r>
        <w:rPr>
          <w:szCs w:val="28"/>
        </w:rPr>
        <w:t>По результат</w:t>
      </w:r>
      <w:r w:rsidR="005C25E7">
        <w:rPr>
          <w:szCs w:val="28"/>
        </w:rPr>
        <w:t>ам</w:t>
      </w:r>
      <w:r>
        <w:rPr>
          <w:szCs w:val="28"/>
        </w:rPr>
        <w:t xml:space="preserve"> работы должностных лиц Управления за 3 квартал 2018 года на территории Краснодарского края, площадь ранее нарушенных земель вовлеченных в сельскохозяйственный оборот составила 239,4262 га.</w:t>
      </w:r>
    </w:p>
    <w:p w:rsidR="00202D45" w:rsidRDefault="00202D45" w:rsidP="0009498B">
      <w:pPr>
        <w:rPr>
          <w:szCs w:val="28"/>
        </w:rPr>
      </w:pPr>
    </w:p>
    <w:p w:rsidR="00E54C4C" w:rsidRPr="00E54C4C" w:rsidRDefault="00392CB4" w:rsidP="00392CB4">
      <w:pPr>
        <w:pStyle w:val="1"/>
        <w:jc w:val="center"/>
        <w:rPr>
          <w:rFonts w:eastAsiaTheme="minorHAnsi"/>
          <w:lang w:eastAsia="en-US"/>
        </w:rPr>
      </w:pPr>
      <w:r w:rsidRPr="00392CB4">
        <w:rPr>
          <w:rFonts w:eastAsiaTheme="minorHAnsi"/>
          <w:lang w:eastAsia="en-US"/>
        </w:rPr>
        <w:t>Материалы судебной практики</w:t>
      </w:r>
      <w:r>
        <w:rPr>
          <w:rFonts w:eastAsiaTheme="minorHAnsi"/>
          <w:lang w:eastAsia="en-US"/>
        </w:rPr>
        <w:t xml:space="preserve"> </w:t>
      </w:r>
      <w:r w:rsidR="00D2161D" w:rsidRPr="00D2161D">
        <w:rPr>
          <w:rFonts w:eastAsiaTheme="minorHAnsi"/>
          <w:lang w:eastAsia="en-US"/>
        </w:rPr>
        <w:t xml:space="preserve">за </w:t>
      </w:r>
      <w:r w:rsidR="00C67CA3">
        <w:rPr>
          <w:rFonts w:eastAsiaTheme="minorHAnsi"/>
          <w:lang w:eastAsia="en-US"/>
        </w:rPr>
        <w:t>3</w:t>
      </w:r>
      <w:r w:rsidR="00D2161D" w:rsidRPr="00D2161D">
        <w:rPr>
          <w:rFonts w:eastAsiaTheme="minorHAnsi"/>
          <w:lang w:eastAsia="en-US"/>
        </w:rPr>
        <w:t xml:space="preserve"> квартал 2018 года</w:t>
      </w:r>
    </w:p>
    <w:p w:rsidR="00D2161D" w:rsidRPr="0081570A" w:rsidRDefault="0040699E" w:rsidP="00086975">
      <w:pPr>
        <w:pStyle w:val="3"/>
      </w:pPr>
      <w:r>
        <w:t>Раздел 1</w:t>
      </w:r>
      <w:r w:rsidR="00392CB4">
        <w:t xml:space="preserve">. </w:t>
      </w:r>
      <w:r w:rsidR="00D2161D" w:rsidRPr="0081570A">
        <w:t>Результаты судебного оспаривания</w:t>
      </w:r>
      <w:r w:rsidR="00D2161D" w:rsidRPr="00F56D63">
        <w:t xml:space="preserve"> действий (бездействий) </w:t>
      </w:r>
      <w:r w:rsidR="00D2161D">
        <w:br/>
      </w:r>
      <w:r w:rsidR="00D2161D" w:rsidRPr="00F56D63">
        <w:t>и решений</w:t>
      </w:r>
      <w:r w:rsidR="00D2161D">
        <w:t xml:space="preserve"> принятых Управлением</w:t>
      </w:r>
    </w:p>
    <w:p w:rsidR="004A06E7" w:rsidRPr="004A06E7" w:rsidRDefault="004A06E7" w:rsidP="004A06E7">
      <w:pPr>
        <w:suppressAutoHyphens/>
        <w:rPr>
          <w:szCs w:val="28"/>
        </w:rPr>
      </w:pPr>
      <w:r w:rsidRPr="004A06E7">
        <w:rPr>
          <w:szCs w:val="28"/>
        </w:rPr>
        <w:t>Управлением проанализированы статистические данные, касающиеся вопросов практики оспаривания действий (бездействий) и решений, принятых Управлением, в административном порядке.</w:t>
      </w:r>
    </w:p>
    <w:p w:rsidR="004A06E7" w:rsidRPr="004A06E7" w:rsidRDefault="004A06E7" w:rsidP="004A06E7">
      <w:pPr>
        <w:suppressAutoHyphens/>
        <w:rPr>
          <w:szCs w:val="28"/>
        </w:rPr>
      </w:pPr>
      <w:r w:rsidRPr="004A06E7">
        <w:rPr>
          <w:szCs w:val="28"/>
        </w:rPr>
        <w:t xml:space="preserve"> Порядок проведения контрольно-надзорных мероприятий регламентирован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Закон № 294-ФЗ). </w:t>
      </w:r>
    </w:p>
    <w:p w:rsidR="004A06E7" w:rsidRPr="004A06E7" w:rsidRDefault="004A06E7" w:rsidP="004A06E7">
      <w:pPr>
        <w:suppressAutoHyphens/>
        <w:rPr>
          <w:szCs w:val="28"/>
        </w:rPr>
      </w:pPr>
      <w:r w:rsidRPr="004A06E7">
        <w:rPr>
          <w:szCs w:val="28"/>
        </w:rPr>
        <w:t>Частью 12 статьи 16 Закона № 294-ФЗ регламентировано право юридических лиц, индивидуальных предпринимателей,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4A06E7" w:rsidRPr="004A06E7" w:rsidRDefault="004A06E7" w:rsidP="004A06E7">
      <w:pPr>
        <w:suppressAutoHyphens/>
        <w:rPr>
          <w:szCs w:val="28"/>
        </w:rPr>
      </w:pPr>
      <w:r w:rsidRPr="004A06E7">
        <w:rPr>
          <w:szCs w:val="28"/>
        </w:rPr>
        <w:t xml:space="preserve">Проверки юридических лиц и индивидуальных предпринимателей проводятся уполномоченными должностными лицами Управления в соответствии с требованиями Закона № 294-ФЗ. </w:t>
      </w:r>
    </w:p>
    <w:p w:rsidR="006D186C" w:rsidRPr="00223339" w:rsidRDefault="004A06E7" w:rsidP="004A06E7">
      <w:pPr>
        <w:suppressAutoHyphens/>
        <w:rPr>
          <w:szCs w:val="28"/>
        </w:rPr>
      </w:pPr>
      <w:r w:rsidRPr="004A06E7">
        <w:rPr>
          <w:szCs w:val="28"/>
        </w:rPr>
        <w:lastRenderedPageBreak/>
        <w:t>Случаи оспаривания юридическими лицами и индивидуальными предпринимателями в административном порядке оснований и результатов проведения в отношении их мероприятий по контролю в соответствующей сфере деятельности, проведенных Управлением в 3 квартале 2018 года не имели места.</w:t>
      </w:r>
    </w:p>
    <w:p w:rsidR="0009498B" w:rsidRDefault="0009498B" w:rsidP="00D2161D">
      <w:pPr>
        <w:suppressAutoHyphens/>
        <w:rPr>
          <w:szCs w:val="28"/>
        </w:rPr>
      </w:pPr>
    </w:p>
    <w:p w:rsidR="004A06E7" w:rsidRPr="0081570A" w:rsidRDefault="004A06E7" w:rsidP="004A06E7">
      <w:pPr>
        <w:pStyle w:val="3"/>
      </w:pPr>
      <w:r>
        <w:t xml:space="preserve">Раздел 2. </w:t>
      </w:r>
      <w:r w:rsidRPr="0081570A">
        <w:t>Результаты судебного оспаривания</w:t>
      </w:r>
      <w:r w:rsidRPr="00F56D63">
        <w:t xml:space="preserve"> действий (бездействий) и решений</w:t>
      </w:r>
      <w:r w:rsidRPr="0081570A">
        <w:t xml:space="preserve"> принятых Управлением </w:t>
      </w:r>
    </w:p>
    <w:p w:rsidR="004A06E7" w:rsidRPr="003F71ED" w:rsidRDefault="004A06E7" w:rsidP="004A06E7">
      <w:pPr>
        <w:suppressAutoHyphens/>
        <w:ind w:firstLine="708"/>
        <w:rPr>
          <w:szCs w:val="28"/>
        </w:rPr>
      </w:pPr>
      <w:r w:rsidRPr="003F71ED">
        <w:rPr>
          <w:szCs w:val="28"/>
        </w:rPr>
        <w:t xml:space="preserve">За отчетный период июль-сентябрь 2018 года судами рассмотрено </w:t>
      </w:r>
      <w:r w:rsidRPr="005E78CC">
        <w:rPr>
          <w:b/>
          <w:szCs w:val="28"/>
        </w:rPr>
        <w:t>3</w:t>
      </w:r>
      <w:r>
        <w:rPr>
          <w:b/>
          <w:szCs w:val="28"/>
        </w:rPr>
        <w:t>4</w:t>
      </w:r>
      <w:r w:rsidRPr="005E78CC">
        <w:rPr>
          <w:b/>
          <w:szCs w:val="28"/>
        </w:rPr>
        <w:t xml:space="preserve"> дел</w:t>
      </w:r>
      <w:r w:rsidRPr="003F71ED">
        <w:rPr>
          <w:szCs w:val="28"/>
        </w:rPr>
        <w:t xml:space="preserve"> по обжалованию постановлений Управления (количество дел приведено исключительно по обжалованию постановлений Управления, без административных дел по привлечению к административной ответственности), из которых </w:t>
      </w:r>
      <w:r w:rsidRPr="005E78CC">
        <w:rPr>
          <w:b/>
          <w:szCs w:val="28"/>
        </w:rPr>
        <w:t>27 решений</w:t>
      </w:r>
      <w:r w:rsidRPr="003F71ED">
        <w:rPr>
          <w:szCs w:val="28"/>
        </w:rPr>
        <w:t xml:space="preserve"> принято в пользу Управления (в 21 случае постановления оставлены в силе и без изменений, в 2 случаях размер штрафа снижен, в 4 случаях административное правонарушение установлено, однако производство по делу прекращено в связи с истечением срока давности), что составляет </w:t>
      </w:r>
      <w:r w:rsidRPr="005E78CC">
        <w:rPr>
          <w:b/>
          <w:szCs w:val="28"/>
        </w:rPr>
        <w:t>7</w:t>
      </w:r>
      <w:r>
        <w:rPr>
          <w:b/>
          <w:szCs w:val="28"/>
        </w:rPr>
        <w:t>9</w:t>
      </w:r>
      <w:r w:rsidRPr="005E78CC">
        <w:rPr>
          <w:b/>
          <w:szCs w:val="28"/>
        </w:rPr>
        <w:t xml:space="preserve"> % от общего числа</w:t>
      </w:r>
      <w:r w:rsidRPr="003F71ED">
        <w:rPr>
          <w:szCs w:val="28"/>
        </w:rPr>
        <w:t xml:space="preserve"> рассмотренных судами дел по обжалованию постановлений Управления, а </w:t>
      </w:r>
      <w:r>
        <w:rPr>
          <w:b/>
          <w:szCs w:val="28"/>
        </w:rPr>
        <w:t>7</w:t>
      </w:r>
      <w:r w:rsidRPr="005E78CC">
        <w:rPr>
          <w:b/>
          <w:szCs w:val="28"/>
        </w:rPr>
        <w:t xml:space="preserve"> решений</w:t>
      </w:r>
      <w:r w:rsidRPr="003F71ED">
        <w:rPr>
          <w:szCs w:val="28"/>
        </w:rPr>
        <w:t xml:space="preserve"> принято не в пользу Управления (постановления признаны незаконными и отменены), что составляет </w:t>
      </w:r>
      <w:r w:rsidRPr="005E78CC">
        <w:rPr>
          <w:b/>
          <w:szCs w:val="28"/>
        </w:rPr>
        <w:t>2</w:t>
      </w:r>
      <w:r>
        <w:rPr>
          <w:b/>
          <w:szCs w:val="28"/>
        </w:rPr>
        <w:t>1</w:t>
      </w:r>
      <w:r w:rsidRPr="005E78CC">
        <w:rPr>
          <w:b/>
          <w:szCs w:val="28"/>
        </w:rPr>
        <w:t xml:space="preserve"> % от общего числа</w:t>
      </w:r>
      <w:r w:rsidRPr="003F71ED">
        <w:rPr>
          <w:szCs w:val="28"/>
        </w:rPr>
        <w:t xml:space="preserve"> рассмотренных дел по обжалованию постановлений Управления.</w:t>
      </w:r>
    </w:p>
    <w:p w:rsidR="004A06E7" w:rsidRPr="005E78CC" w:rsidRDefault="004A06E7" w:rsidP="004A06E7">
      <w:pPr>
        <w:tabs>
          <w:tab w:val="left" w:pos="2268"/>
        </w:tabs>
        <w:suppressAutoHyphens/>
        <w:rPr>
          <w:szCs w:val="28"/>
        </w:rPr>
      </w:pPr>
      <w:r w:rsidRPr="00751712">
        <w:rPr>
          <w:szCs w:val="28"/>
        </w:rPr>
        <w:t xml:space="preserve">Также, </w:t>
      </w:r>
      <w:r>
        <w:rPr>
          <w:szCs w:val="28"/>
        </w:rPr>
        <w:t>з</w:t>
      </w:r>
      <w:r w:rsidRPr="00751712">
        <w:rPr>
          <w:szCs w:val="28"/>
        </w:rPr>
        <w:t xml:space="preserve">а отчетный период 2018 года </w:t>
      </w:r>
      <w:r>
        <w:rPr>
          <w:szCs w:val="28"/>
        </w:rPr>
        <w:t xml:space="preserve">в </w:t>
      </w:r>
      <w:r w:rsidRPr="00751712">
        <w:rPr>
          <w:szCs w:val="28"/>
        </w:rPr>
        <w:t>суд</w:t>
      </w:r>
      <w:r>
        <w:rPr>
          <w:szCs w:val="28"/>
        </w:rPr>
        <w:t>ебном порядке</w:t>
      </w:r>
      <w:r w:rsidRPr="00751712">
        <w:rPr>
          <w:szCs w:val="28"/>
        </w:rPr>
        <w:t xml:space="preserve"> рассмотрено</w:t>
      </w:r>
      <w:r>
        <w:rPr>
          <w:szCs w:val="28"/>
        </w:rPr>
        <w:t xml:space="preserve"> 2 дела по апелляционным жалобам:</w:t>
      </w:r>
    </w:p>
    <w:p w:rsidR="004A06E7" w:rsidRPr="005E78CC" w:rsidRDefault="004A06E7" w:rsidP="004A06E7">
      <w:pPr>
        <w:suppressAutoHyphens/>
        <w:ind w:firstLine="708"/>
        <w:rPr>
          <w:szCs w:val="28"/>
        </w:rPr>
      </w:pPr>
      <w:r>
        <w:rPr>
          <w:szCs w:val="28"/>
        </w:rPr>
        <w:t xml:space="preserve">- </w:t>
      </w:r>
      <w:r w:rsidRPr="005E78CC">
        <w:rPr>
          <w:szCs w:val="28"/>
        </w:rPr>
        <w:t>ЗАО «</w:t>
      </w:r>
      <w:proofErr w:type="spellStart"/>
      <w:r w:rsidRPr="005E78CC">
        <w:rPr>
          <w:szCs w:val="28"/>
        </w:rPr>
        <w:t>Воронцовское</w:t>
      </w:r>
      <w:proofErr w:type="spellEnd"/>
      <w:r w:rsidRPr="005E78CC">
        <w:rPr>
          <w:szCs w:val="28"/>
        </w:rPr>
        <w:t xml:space="preserve">» на решение Арбитражного суда Краснодарского края о взыскании по исковому заявлению Управления </w:t>
      </w:r>
      <w:r>
        <w:rPr>
          <w:szCs w:val="28"/>
        </w:rPr>
        <w:t xml:space="preserve">с </w:t>
      </w:r>
      <w:r w:rsidRPr="005E78CC">
        <w:rPr>
          <w:szCs w:val="28"/>
        </w:rPr>
        <w:t>ЗАО «</w:t>
      </w:r>
      <w:proofErr w:type="spellStart"/>
      <w:r w:rsidRPr="005E78CC">
        <w:rPr>
          <w:szCs w:val="28"/>
        </w:rPr>
        <w:t>Воронцовское</w:t>
      </w:r>
      <w:proofErr w:type="spellEnd"/>
      <w:r w:rsidRPr="005E78CC">
        <w:rPr>
          <w:szCs w:val="28"/>
        </w:rPr>
        <w:t xml:space="preserve">» ущерба, причиненного землям сельскохозяйственного назначения, в сумме 12 700 800 руб. </w:t>
      </w:r>
    </w:p>
    <w:p w:rsidR="004A06E7" w:rsidRPr="005E78CC" w:rsidRDefault="004A06E7" w:rsidP="004A06E7">
      <w:pPr>
        <w:suppressAutoHyphens/>
        <w:ind w:firstLine="708"/>
        <w:rPr>
          <w:szCs w:val="28"/>
        </w:rPr>
      </w:pPr>
      <w:r>
        <w:rPr>
          <w:szCs w:val="28"/>
        </w:rPr>
        <w:t>-</w:t>
      </w:r>
      <w:r w:rsidRPr="005E78CC">
        <w:rPr>
          <w:szCs w:val="28"/>
        </w:rPr>
        <w:t xml:space="preserve"> АО «Передний край» на решение Арбитражного суда Краснодарского края о взыскании по исковому заявлению Управления </w:t>
      </w:r>
      <w:r>
        <w:rPr>
          <w:szCs w:val="28"/>
        </w:rPr>
        <w:t xml:space="preserve">с </w:t>
      </w:r>
      <w:r w:rsidRPr="005E78CC">
        <w:rPr>
          <w:szCs w:val="28"/>
        </w:rPr>
        <w:t>АО «Передний край» ущерба, причиненного землям сельскохозяйственного назначения, в сумме 2 500 800 руб.</w:t>
      </w:r>
    </w:p>
    <w:p w:rsidR="004A06E7" w:rsidRDefault="004A06E7" w:rsidP="004A06E7">
      <w:pPr>
        <w:tabs>
          <w:tab w:val="left" w:pos="2268"/>
        </w:tabs>
        <w:suppressAutoHyphens/>
        <w:rPr>
          <w:szCs w:val="28"/>
        </w:rPr>
      </w:pPr>
      <w:r>
        <w:rPr>
          <w:szCs w:val="28"/>
        </w:rPr>
        <w:t>Судебные решения по названным выше делам вынесены в пользу Управления.</w:t>
      </w:r>
    </w:p>
    <w:p w:rsidR="004A06E7" w:rsidRPr="005E78CC" w:rsidRDefault="004A06E7" w:rsidP="004A06E7">
      <w:pPr>
        <w:suppressAutoHyphens/>
        <w:ind w:firstLine="708"/>
        <w:rPr>
          <w:szCs w:val="28"/>
        </w:rPr>
      </w:pPr>
      <w:r>
        <w:rPr>
          <w:szCs w:val="28"/>
        </w:rPr>
        <w:t>Кроме того, в судебном порядке в отчетном периоде обжаловано</w:t>
      </w:r>
      <w:r w:rsidRPr="005E78CC">
        <w:rPr>
          <w:szCs w:val="28"/>
        </w:rPr>
        <w:t xml:space="preserve"> предписани</w:t>
      </w:r>
      <w:r>
        <w:rPr>
          <w:szCs w:val="28"/>
        </w:rPr>
        <w:t>е</w:t>
      </w:r>
      <w:r w:rsidRPr="005E78CC">
        <w:rPr>
          <w:szCs w:val="28"/>
        </w:rPr>
        <w:t xml:space="preserve"> Управления от 27.02.2018 о прекращении действия декларации о соответствии, производство по делу прекращено в связи с отказом ООО «Сырная долина» от предъявленных требований.</w:t>
      </w:r>
    </w:p>
    <w:p w:rsidR="004A06E7" w:rsidRPr="008D5053" w:rsidRDefault="004A06E7" w:rsidP="004A06E7">
      <w:pPr>
        <w:suppressAutoHyphens/>
        <w:rPr>
          <w:szCs w:val="28"/>
        </w:rPr>
      </w:pPr>
      <w:r w:rsidRPr="008D5053">
        <w:rPr>
          <w:szCs w:val="28"/>
        </w:rPr>
        <w:t xml:space="preserve">Управлением на постоянной основе анализируются судебные решения, на основании которых постановления по делам об административных правонарушениях отменяются, а лица, в отношении которых они были вынесены, освобождаются от административной ответственности. По результатам указанного анализа следует обратить внимание на основные (типичные) нарушения, которые допускаются уполномоченными должностными лицами при производстве по административным делам. </w:t>
      </w:r>
      <w:r w:rsidRPr="008D5053">
        <w:rPr>
          <w:szCs w:val="28"/>
        </w:rPr>
        <w:lastRenderedPageBreak/>
        <w:t>Типичными основаниями для принятия решений судами об отмене постановлений является вывод об отсутствии состава вменяемого административного правонарушения, отсутствие события административного правонарушения, истечение срока давности привлечения к административной ответственности. Также из анализа судебных решений, по которым судом постановления об административных правонарушениях отменены, можно сделать вывод о других часто встречающихся типичных нарушениях норм КоАП РФ. К таковым нар</w:t>
      </w:r>
      <w:r>
        <w:rPr>
          <w:szCs w:val="28"/>
        </w:rPr>
        <w:t xml:space="preserve">ушениям можно отнести </w:t>
      </w:r>
      <w:r w:rsidRPr="008D5053">
        <w:rPr>
          <w:szCs w:val="28"/>
        </w:rPr>
        <w:t xml:space="preserve">ненадлежащее извещение лиц, в отношении которых ведется производство по административному делу о дате, времени и месте составления протокола и вынесения постановления (рассмотрения дела). </w:t>
      </w:r>
    </w:p>
    <w:p w:rsidR="004A06E7" w:rsidRDefault="004A06E7" w:rsidP="004A06E7">
      <w:pPr>
        <w:suppressAutoHyphens/>
        <w:rPr>
          <w:szCs w:val="28"/>
        </w:rPr>
      </w:pPr>
      <w:r w:rsidRPr="008D5053">
        <w:rPr>
          <w:szCs w:val="28"/>
        </w:rPr>
        <w:t xml:space="preserve">По всем выявленным случаям нарушений Управлением </w:t>
      </w:r>
      <w:r>
        <w:rPr>
          <w:szCs w:val="28"/>
        </w:rPr>
        <w:t>до сведения</w:t>
      </w:r>
      <w:r w:rsidRPr="008D5053">
        <w:rPr>
          <w:szCs w:val="28"/>
        </w:rPr>
        <w:t xml:space="preserve"> руководител</w:t>
      </w:r>
      <w:r>
        <w:rPr>
          <w:szCs w:val="28"/>
        </w:rPr>
        <w:t>ей</w:t>
      </w:r>
      <w:r w:rsidRPr="008D5053">
        <w:rPr>
          <w:szCs w:val="28"/>
        </w:rPr>
        <w:t xml:space="preserve"> структурных подразделений </w:t>
      </w:r>
      <w:r>
        <w:rPr>
          <w:szCs w:val="28"/>
        </w:rPr>
        <w:t xml:space="preserve">Управления и их заместителей ежеквартально доводятся информативные указания о результатах правоприменительной практики, </w:t>
      </w:r>
      <w:r w:rsidRPr="008D5053">
        <w:rPr>
          <w:szCs w:val="28"/>
        </w:rPr>
        <w:t>о необходимости строгого соблюдения лицами, уполномоченными осуществлять производство по делам об административных правонарушений норм Кодекса Российской Федерации об административных правонарушения.</w:t>
      </w:r>
    </w:p>
    <w:p w:rsidR="004A06E7" w:rsidRDefault="004A06E7" w:rsidP="004A06E7">
      <w:pPr>
        <w:suppressAutoHyphens/>
        <w:rPr>
          <w:szCs w:val="28"/>
        </w:rPr>
      </w:pPr>
    </w:p>
    <w:p w:rsidR="004A06E7" w:rsidRDefault="004A06E7" w:rsidP="004A06E7">
      <w:pPr>
        <w:pStyle w:val="3"/>
      </w:pPr>
      <w:r>
        <w:t xml:space="preserve">Раздел 3. </w:t>
      </w:r>
      <w:r w:rsidRPr="001E4319">
        <w:t>Разъяснение новых требов</w:t>
      </w:r>
      <w:r>
        <w:t>аний нормативных правовых актов</w:t>
      </w:r>
    </w:p>
    <w:p w:rsidR="004A06E7" w:rsidRPr="00C529A9" w:rsidRDefault="004A06E7" w:rsidP="004A06E7">
      <w:pPr>
        <w:suppressAutoHyphens/>
        <w:rPr>
          <w:szCs w:val="28"/>
        </w:rPr>
      </w:pPr>
      <w:r w:rsidRPr="00C529A9">
        <w:rPr>
          <w:szCs w:val="28"/>
        </w:rPr>
        <w:t>Постановлением Правительства Российской федерации от 10.07.2018 № 800, вступившим в законную силу 20.07.2018, утверждены Правила проведения рекультивации и консервации земель (далее – Правила).</w:t>
      </w:r>
    </w:p>
    <w:p w:rsidR="004A06E7" w:rsidRPr="007A3457" w:rsidRDefault="004A06E7" w:rsidP="004A06E7">
      <w:pPr>
        <w:suppressAutoHyphens/>
        <w:rPr>
          <w:szCs w:val="28"/>
        </w:rPr>
      </w:pPr>
      <w:r w:rsidRPr="007A3457">
        <w:rPr>
          <w:szCs w:val="28"/>
        </w:rPr>
        <w:t>Согласно Правилам, рекультивация включает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почвы, восстановления плодородного слоя почвы и создания защитных лесных насаждений.</w:t>
      </w:r>
    </w:p>
    <w:p w:rsidR="004A06E7" w:rsidRPr="007A3457" w:rsidRDefault="004A06E7" w:rsidP="004A06E7">
      <w:pPr>
        <w:suppressAutoHyphens/>
        <w:rPr>
          <w:szCs w:val="28"/>
        </w:rPr>
      </w:pPr>
      <w:r w:rsidRPr="007A3457">
        <w:rPr>
          <w:szCs w:val="28"/>
        </w:rPr>
        <w:t>Консервация земель направлена на уменьшение степени деградации, предотвращение их дальнейшей деградации и (или) негативного воздействия нарушенных земель на окружающую среду.</w:t>
      </w:r>
    </w:p>
    <w:p w:rsidR="004A06E7" w:rsidRPr="007A3457" w:rsidRDefault="004A06E7" w:rsidP="004A06E7">
      <w:pPr>
        <w:suppressAutoHyphens/>
        <w:rPr>
          <w:szCs w:val="28"/>
        </w:rPr>
      </w:pPr>
      <w:r w:rsidRPr="007A3457">
        <w:rPr>
          <w:szCs w:val="28"/>
        </w:rPr>
        <w:t>Прописаны требования к оформлению проектов рекультивации и консервации земель. Установлен порядок их согласования.</w:t>
      </w:r>
    </w:p>
    <w:p w:rsidR="004A06E7" w:rsidRPr="007A3457" w:rsidRDefault="004A06E7" w:rsidP="004A06E7">
      <w:pPr>
        <w:suppressAutoHyphens/>
        <w:rPr>
          <w:szCs w:val="28"/>
        </w:rPr>
      </w:pPr>
      <w:r w:rsidRPr="007A3457">
        <w:rPr>
          <w:szCs w:val="28"/>
        </w:rPr>
        <w:t>Срок проведения работ по рекультивации земель не должен составлять более 15 лет, по консервации - более 25 лет.</w:t>
      </w:r>
    </w:p>
    <w:p w:rsidR="004A06E7" w:rsidRPr="007A3457" w:rsidRDefault="004A06E7" w:rsidP="004A06E7">
      <w:pPr>
        <w:suppressAutoHyphens/>
        <w:rPr>
          <w:szCs w:val="28"/>
        </w:rPr>
      </w:pPr>
      <w:r w:rsidRPr="007A3457">
        <w:rPr>
          <w:szCs w:val="28"/>
        </w:rPr>
        <w:t xml:space="preserve">Прежние акты по данным вопросам признаны утратившими силу, в том числе </w:t>
      </w:r>
      <w:hyperlink r:id="rId20" w:history="1">
        <w:r w:rsidRPr="007A3457">
          <w:rPr>
            <w:szCs w:val="28"/>
          </w:rPr>
          <w:t>постановление</w:t>
        </w:r>
      </w:hyperlink>
      <w:r w:rsidRPr="007A3457">
        <w:rPr>
          <w:szCs w:val="28"/>
        </w:rPr>
        <w:t xml:space="preserve"> Правительства Российской Федерации от 23.02.1994 № 140 «О рекультивации земель, снятии, сохранении и рациональном использовании плодородного слоя почвы» (далее – постановление правительства РФ от 23.02.1994 № 140).</w:t>
      </w:r>
    </w:p>
    <w:p w:rsidR="004A06E7" w:rsidRDefault="004A06E7" w:rsidP="004A06E7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:rsidR="00847ED8" w:rsidRDefault="00847ED8" w:rsidP="004A06E7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:rsidR="004A06E7" w:rsidRPr="00511BD1" w:rsidRDefault="004A06E7" w:rsidP="004A06E7">
      <w:pPr>
        <w:pStyle w:val="3"/>
      </w:pPr>
      <w:r>
        <w:lastRenderedPageBreak/>
        <w:t xml:space="preserve">Раздел 4. </w:t>
      </w:r>
      <w:r w:rsidRPr="00511BD1">
        <w:t>Профилактика на</w:t>
      </w:r>
      <w:r>
        <w:t>рушений обязательных требований</w:t>
      </w:r>
    </w:p>
    <w:p w:rsidR="004A06E7" w:rsidRPr="00511BD1" w:rsidRDefault="004A06E7" w:rsidP="004A06E7">
      <w:pPr>
        <w:autoSpaceDE w:val="0"/>
        <w:autoSpaceDN w:val="0"/>
        <w:adjustRightInd w:val="0"/>
        <w:ind w:firstLine="720"/>
        <w:rPr>
          <w:szCs w:val="28"/>
        </w:rPr>
      </w:pPr>
      <w:r w:rsidRPr="00511BD1">
        <w:rPr>
          <w:szCs w:val="28"/>
        </w:rPr>
        <w:t>В практической деятельности Управления Россельхознадзора по Краснодарскому краю и Республике Адыгея провод</w:t>
      </w:r>
      <w:r>
        <w:rPr>
          <w:szCs w:val="28"/>
        </w:rPr>
        <w:t>ятся</w:t>
      </w:r>
      <w:r w:rsidRPr="00511BD1">
        <w:rPr>
          <w:szCs w:val="28"/>
        </w:rPr>
        <w:t xml:space="preserve"> мероприятия, направленные на профилактику нарушений обязательных требований.</w:t>
      </w:r>
    </w:p>
    <w:p w:rsidR="004A06E7" w:rsidRDefault="004A06E7" w:rsidP="004A06E7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Осуществляется</w:t>
      </w:r>
      <w:r w:rsidRPr="00511BD1">
        <w:rPr>
          <w:szCs w:val="28"/>
        </w:rPr>
        <w:t xml:space="preserve"> практика выдачи предостережений о недопустимости нарушения обязательных требований в соответствии с требованиями статей 8.2 и 8.3 Федерального закона № 294-ФЗ от 26.12.2008 (количество выданных предостережений по направлениям надзорной деятельности приведено ниже).</w:t>
      </w:r>
    </w:p>
    <w:p w:rsidR="004A06E7" w:rsidRPr="00511BD1" w:rsidRDefault="004A06E7" w:rsidP="004A06E7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За отчетный период Управлением на подведомственной территории Краснодарского </w:t>
      </w:r>
      <w:r w:rsidRPr="001D3C1C">
        <w:rPr>
          <w:szCs w:val="28"/>
        </w:rPr>
        <w:t xml:space="preserve">края выдано </w:t>
      </w:r>
      <w:r w:rsidRPr="001D3C1C">
        <w:rPr>
          <w:b/>
          <w:szCs w:val="28"/>
        </w:rPr>
        <w:t>88</w:t>
      </w:r>
      <w:r w:rsidRPr="001D3C1C">
        <w:rPr>
          <w:szCs w:val="28"/>
        </w:rPr>
        <w:t xml:space="preserve"> предостережений, в том числе </w:t>
      </w:r>
      <w:r w:rsidRPr="001D3C1C">
        <w:rPr>
          <w:b/>
          <w:szCs w:val="28"/>
        </w:rPr>
        <w:t>11</w:t>
      </w:r>
      <w:r w:rsidRPr="001D3C1C">
        <w:rPr>
          <w:szCs w:val="28"/>
        </w:rPr>
        <w:t xml:space="preserve"> – в сфере осуществления государственного земельного надзора, </w:t>
      </w:r>
      <w:r w:rsidRPr="001D3C1C">
        <w:rPr>
          <w:b/>
          <w:szCs w:val="28"/>
        </w:rPr>
        <w:t>6</w:t>
      </w:r>
      <w:r w:rsidRPr="001D3C1C">
        <w:rPr>
          <w:szCs w:val="28"/>
        </w:rPr>
        <w:t xml:space="preserve"> – в сфере обеспечения безопасности и качества зерна, </w:t>
      </w:r>
      <w:r w:rsidRPr="001D3C1C">
        <w:rPr>
          <w:b/>
          <w:szCs w:val="28"/>
        </w:rPr>
        <w:t>71</w:t>
      </w:r>
      <w:r w:rsidRPr="001D3C1C">
        <w:rPr>
          <w:szCs w:val="28"/>
        </w:rPr>
        <w:t xml:space="preserve"> – по направлению внутреннего карантина растений.</w:t>
      </w:r>
    </w:p>
    <w:p w:rsidR="004A06E7" w:rsidRPr="00511BD1" w:rsidRDefault="004A06E7" w:rsidP="004A06E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A06E7" w:rsidRPr="00511BD1" w:rsidRDefault="004A06E7" w:rsidP="004A06E7">
      <w:pPr>
        <w:pStyle w:val="3"/>
      </w:pPr>
      <w:r>
        <w:t xml:space="preserve">Раздел 5. </w:t>
      </w:r>
      <w:r w:rsidRPr="00511BD1">
        <w:t>Снижение админ</w:t>
      </w:r>
      <w:r>
        <w:t>истративной нагрузки на бизнес</w:t>
      </w:r>
    </w:p>
    <w:p w:rsidR="004A06E7" w:rsidRDefault="004A06E7" w:rsidP="004A06E7">
      <w:pPr>
        <w:ind w:firstLine="708"/>
        <w:rPr>
          <w:szCs w:val="28"/>
        </w:rPr>
      </w:pPr>
      <w:r w:rsidRPr="00511BD1">
        <w:rPr>
          <w:szCs w:val="28"/>
        </w:rPr>
        <w:t>В практической деятельности Управления Россельхознадзора по Краснодарскому краю и Республике Адыгея применяются положения статей 3.4 и 4.1.1 КоАП РФ (замена административного штрафа предупреждением), статьи 4.1 КоАП РФ (снижение размера административного штрафа), статьи 2.9 КоАП РФ (объявление устного замечания в связи с малозначительностью совершенного правонарушения).</w:t>
      </w:r>
    </w:p>
    <w:p w:rsidR="004A06E7" w:rsidRDefault="004A06E7" w:rsidP="004A06E7">
      <w:pPr>
        <w:ind w:firstLine="708"/>
        <w:rPr>
          <w:szCs w:val="28"/>
        </w:rPr>
      </w:pPr>
      <w:r>
        <w:rPr>
          <w:szCs w:val="28"/>
        </w:rPr>
        <w:t xml:space="preserve">В 3 квартале 2018 </w:t>
      </w:r>
      <w:r w:rsidRPr="00397C6E">
        <w:rPr>
          <w:szCs w:val="28"/>
        </w:rPr>
        <w:t xml:space="preserve">года Управлением </w:t>
      </w:r>
      <w:r>
        <w:rPr>
          <w:szCs w:val="28"/>
        </w:rPr>
        <w:t xml:space="preserve">на подведомственной территории (Краснодарский край) </w:t>
      </w:r>
      <w:r w:rsidRPr="00397C6E">
        <w:rPr>
          <w:szCs w:val="28"/>
        </w:rPr>
        <w:t xml:space="preserve">в порядке статьи 4.1 КоАП РФ размеры штрафов снижены </w:t>
      </w:r>
      <w:r w:rsidRPr="00E66896">
        <w:rPr>
          <w:b/>
          <w:szCs w:val="28"/>
        </w:rPr>
        <w:t>в 23 случаях</w:t>
      </w:r>
      <w:r>
        <w:rPr>
          <w:szCs w:val="28"/>
        </w:rPr>
        <w:t xml:space="preserve">, в том числе: </w:t>
      </w:r>
      <w:r w:rsidRPr="00397C6E">
        <w:rPr>
          <w:szCs w:val="28"/>
        </w:rPr>
        <w:t>в</w:t>
      </w:r>
      <w:r w:rsidRPr="00A1733D">
        <w:rPr>
          <w:szCs w:val="28"/>
        </w:rPr>
        <w:t xml:space="preserve"> сфере осуществления государственного земельного надзора</w:t>
      </w:r>
      <w:r>
        <w:rPr>
          <w:szCs w:val="28"/>
        </w:rPr>
        <w:t xml:space="preserve"> – 19, </w:t>
      </w:r>
      <w:r w:rsidRPr="001D3C1C">
        <w:rPr>
          <w:szCs w:val="28"/>
        </w:rPr>
        <w:t>в сфере обеспечения безопасности и качества зерн</w:t>
      </w:r>
      <w:r>
        <w:rPr>
          <w:szCs w:val="28"/>
        </w:rPr>
        <w:t>а – 1, в сфере осуществления государственного ветеринарного надзора – 3</w:t>
      </w:r>
      <w:r w:rsidRPr="00A1733D">
        <w:rPr>
          <w:szCs w:val="28"/>
        </w:rPr>
        <w:t>.</w:t>
      </w:r>
      <w:r>
        <w:rPr>
          <w:szCs w:val="28"/>
        </w:rPr>
        <w:t xml:space="preserve"> </w:t>
      </w:r>
    </w:p>
    <w:p w:rsidR="004A06E7" w:rsidRDefault="004A06E7" w:rsidP="004A06E7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9F086D">
        <w:rPr>
          <w:szCs w:val="28"/>
        </w:rPr>
        <w:t xml:space="preserve">С целью снижения административной нагрузки, Управлением </w:t>
      </w:r>
      <w:r>
        <w:rPr>
          <w:szCs w:val="28"/>
        </w:rPr>
        <w:t xml:space="preserve">также </w:t>
      </w:r>
      <w:r w:rsidRPr="009F086D">
        <w:rPr>
          <w:szCs w:val="28"/>
        </w:rPr>
        <w:t xml:space="preserve">неукоснительно соблюдаются требования </w:t>
      </w:r>
      <w:r w:rsidRPr="009F086D">
        <w:rPr>
          <w:bCs/>
          <w:szCs w:val="28"/>
        </w:rPr>
        <w:t xml:space="preserve">ст. </w:t>
      </w:r>
      <w:r w:rsidRPr="00150232">
        <w:rPr>
          <w:bCs/>
          <w:szCs w:val="28"/>
        </w:rPr>
        <w:t>4.1.1 КоАП РФ</w:t>
      </w:r>
      <w:r w:rsidRPr="009F086D">
        <w:rPr>
          <w:bCs/>
          <w:szCs w:val="28"/>
        </w:rPr>
        <w:t xml:space="preserve"> по замене штрафа предупреждением. </w:t>
      </w:r>
      <w:r>
        <w:rPr>
          <w:bCs/>
          <w:szCs w:val="28"/>
        </w:rPr>
        <w:t>Так, в</w:t>
      </w:r>
      <w:r w:rsidRPr="009F086D">
        <w:rPr>
          <w:bCs/>
          <w:szCs w:val="28"/>
        </w:rPr>
        <w:t xml:space="preserve"> </w:t>
      </w:r>
      <w:r>
        <w:rPr>
          <w:bCs/>
          <w:szCs w:val="28"/>
        </w:rPr>
        <w:t>3</w:t>
      </w:r>
      <w:r w:rsidRPr="009F086D">
        <w:rPr>
          <w:bCs/>
          <w:szCs w:val="28"/>
        </w:rPr>
        <w:t xml:space="preserve"> квартале 201</w:t>
      </w:r>
      <w:r>
        <w:rPr>
          <w:bCs/>
          <w:szCs w:val="28"/>
        </w:rPr>
        <w:t>8</w:t>
      </w:r>
      <w:r w:rsidRPr="009F086D">
        <w:rPr>
          <w:bCs/>
          <w:szCs w:val="28"/>
        </w:rPr>
        <w:t xml:space="preserve"> года данная мера была </w:t>
      </w:r>
      <w:r w:rsidRPr="00FF45F8">
        <w:rPr>
          <w:bCs/>
          <w:szCs w:val="28"/>
        </w:rPr>
        <w:t xml:space="preserve">применена в </w:t>
      </w:r>
      <w:r w:rsidRPr="00150232">
        <w:rPr>
          <w:b/>
          <w:bCs/>
          <w:szCs w:val="28"/>
        </w:rPr>
        <w:t>49</w:t>
      </w:r>
      <w:r w:rsidRPr="00150232">
        <w:rPr>
          <w:bCs/>
          <w:szCs w:val="28"/>
        </w:rPr>
        <w:t xml:space="preserve"> случаях к субъектам малого и среднего предпринимательства, нарушения которых были выявлены впервые и не влекли возникновения угрозы причинения вреда жизни и здоровью людей, объектам животного и растительного мира, окружающей среде, в том числе: в </w:t>
      </w:r>
      <w:r>
        <w:rPr>
          <w:b/>
          <w:bCs/>
          <w:szCs w:val="28"/>
        </w:rPr>
        <w:t>27</w:t>
      </w:r>
      <w:r w:rsidRPr="00150232">
        <w:rPr>
          <w:b/>
          <w:bCs/>
          <w:szCs w:val="28"/>
        </w:rPr>
        <w:t xml:space="preserve"> случаях</w:t>
      </w:r>
      <w:r w:rsidRPr="00150232">
        <w:rPr>
          <w:bCs/>
          <w:szCs w:val="28"/>
        </w:rPr>
        <w:t xml:space="preserve"> по результатам осуществления ветеринарного надзора, в </w:t>
      </w:r>
      <w:r>
        <w:rPr>
          <w:b/>
          <w:bCs/>
          <w:szCs w:val="28"/>
        </w:rPr>
        <w:t>17</w:t>
      </w:r>
      <w:r w:rsidRPr="00150232">
        <w:rPr>
          <w:b/>
          <w:bCs/>
          <w:szCs w:val="28"/>
        </w:rPr>
        <w:t xml:space="preserve"> случаях</w:t>
      </w:r>
      <w:r w:rsidRPr="00150232">
        <w:rPr>
          <w:bCs/>
          <w:szCs w:val="28"/>
        </w:rPr>
        <w:t xml:space="preserve"> – по результатам осуществлении государственного земельного надзора, в </w:t>
      </w:r>
      <w:r>
        <w:rPr>
          <w:b/>
          <w:bCs/>
          <w:szCs w:val="28"/>
        </w:rPr>
        <w:t>5</w:t>
      </w:r>
      <w:r w:rsidRPr="00150232">
        <w:rPr>
          <w:b/>
          <w:bCs/>
          <w:szCs w:val="28"/>
        </w:rPr>
        <w:t xml:space="preserve"> случаях</w:t>
      </w:r>
      <w:r w:rsidRPr="00150232">
        <w:rPr>
          <w:bCs/>
          <w:szCs w:val="28"/>
        </w:rPr>
        <w:t xml:space="preserve"> по  результатам осуществления внутреннего карантина растений.</w:t>
      </w:r>
    </w:p>
    <w:p w:rsidR="004A06E7" w:rsidRDefault="004A06E7" w:rsidP="004A06E7">
      <w:pPr>
        <w:ind w:firstLine="708"/>
        <w:rPr>
          <w:szCs w:val="28"/>
        </w:rPr>
      </w:pPr>
      <w:r>
        <w:rPr>
          <w:szCs w:val="28"/>
        </w:rPr>
        <w:t xml:space="preserve">За отчетный период 2018 года </w:t>
      </w:r>
      <w:r w:rsidRPr="009967C7">
        <w:rPr>
          <w:szCs w:val="28"/>
        </w:rPr>
        <w:t>при обжаловании</w:t>
      </w:r>
      <w:r>
        <w:rPr>
          <w:szCs w:val="28"/>
        </w:rPr>
        <w:t xml:space="preserve"> постановлений Управления об административных правонарушений в судебном порядке положение ст. 2.9 КоАП РФ (освобождение от административной ответственности в связи с малозначительностью, объявление устного замечания) не применялось. </w:t>
      </w:r>
    </w:p>
    <w:p w:rsidR="004A06E7" w:rsidRDefault="004A06E7" w:rsidP="004A06E7">
      <w:pPr>
        <w:ind w:firstLine="708"/>
        <w:rPr>
          <w:b/>
          <w:szCs w:val="28"/>
        </w:rPr>
      </w:pPr>
      <w:r w:rsidRPr="00A21D48">
        <w:rPr>
          <w:szCs w:val="28"/>
        </w:rPr>
        <w:t xml:space="preserve">Вместе с тем, положения указанной статьи в июле – сентябре 2018 года применены должностными лицами Управления при рассмотрении дел об административных правонарушениях в </w:t>
      </w:r>
      <w:r w:rsidR="00A21D48" w:rsidRPr="00A21D48">
        <w:rPr>
          <w:szCs w:val="28"/>
        </w:rPr>
        <w:t>1</w:t>
      </w:r>
      <w:r w:rsidR="00876A35">
        <w:rPr>
          <w:szCs w:val="28"/>
        </w:rPr>
        <w:t>6</w:t>
      </w:r>
      <w:r w:rsidRPr="00A21D48">
        <w:rPr>
          <w:szCs w:val="28"/>
        </w:rPr>
        <w:t xml:space="preserve"> случаях, том числе: </w:t>
      </w:r>
      <w:r w:rsidR="00876A35">
        <w:rPr>
          <w:szCs w:val="28"/>
        </w:rPr>
        <w:t xml:space="preserve">в 4 случаях в </w:t>
      </w:r>
      <w:r w:rsidR="00876A35">
        <w:rPr>
          <w:szCs w:val="28"/>
        </w:rPr>
        <w:lastRenderedPageBreak/>
        <w:t xml:space="preserve">сфере ветеринарного надзора, </w:t>
      </w:r>
      <w:r w:rsidRPr="00A21D48">
        <w:rPr>
          <w:szCs w:val="28"/>
        </w:rPr>
        <w:t xml:space="preserve">в 7 случаях в сфере карантина растений, в </w:t>
      </w:r>
      <w:r w:rsidR="00A21D48" w:rsidRPr="00A21D48">
        <w:rPr>
          <w:szCs w:val="28"/>
        </w:rPr>
        <w:t>5</w:t>
      </w:r>
      <w:r w:rsidRPr="00A21D48">
        <w:rPr>
          <w:szCs w:val="28"/>
        </w:rPr>
        <w:t xml:space="preserve"> случаях – в </w:t>
      </w:r>
      <w:r w:rsidR="00A21D48" w:rsidRPr="00A21D48">
        <w:rPr>
          <w:szCs w:val="28"/>
        </w:rPr>
        <w:t xml:space="preserve">сфере </w:t>
      </w:r>
      <w:r w:rsidR="00A21D48" w:rsidRPr="00A21D48">
        <w:rPr>
          <w:bCs/>
          <w:szCs w:val="28"/>
        </w:rPr>
        <w:t>государственного земельного надзора</w:t>
      </w:r>
      <w:r w:rsidRPr="00A21D48">
        <w:rPr>
          <w:szCs w:val="28"/>
        </w:rPr>
        <w:t>.</w:t>
      </w:r>
    </w:p>
    <w:p w:rsidR="004A06E7" w:rsidRDefault="004A06E7" w:rsidP="004A06E7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:rsidR="004A06E7" w:rsidRPr="000B30F8" w:rsidRDefault="004A06E7" w:rsidP="004A06E7">
      <w:pPr>
        <w:pStyle w:val="3"/>
      </w:pPr>
      <w:r w:rsidRPr="000B30F8">
        <w:t xml:space="preserve">Раздел </w:t>
      </w:r>
      <w:r>
        <w:t>6</w:t>
      </w:r>
      <w:r w:rsidRPr="000B30F8">
        <w:t xml:space="preserve">. Информация о работе Управления с письмами и обращениями граждан </w:t>
      </w:r>
    </w:p>
    <w:p w:rsidR="004A06E7" w:rsidRDefault="004A06E7" w:rsidP="004A06E7">
      <w:pPr>
        <w:ind w:firstLine="851"/>
        <w:rPr>
          <w:szCs w:val="28"/>
        </w:rPr>
      </w:pPr>
      <w:r w:rsidRPr="000B30F8">
        <w:rPr>
          <w:szCs w:val="28"/>
        </w:rPr>
        <w:t xml:space="preserve">В 3 квартале 2018 года в Управлении на территории </w:t>
      </w:r>
      <w:r>
        <w:rPr>
          <w:szCs w:val="28"/>
        </w:rPr>
        <w:t>Краснодарского края</w:t>
      </w:r>
      <w:r w:rsidRPr="000B30F8">
        <w:rPr>
          <w:szCs w:val="28"/>
        </w:rPr>
        <w:t xml:space="preserve"> </w:t>
      </w:r>
      <w:r>
        <w:rPr>
          <w:szCs w:val="28"/>
        </w:rPr>
        <w:t>по вопросам контроля и надзора в установленной сфере деятельности Управления</w:t>
      </w:r>
      <w:r w:rsidRPr="000B30F8">
        <w:rPr>
          <w:szCs w:val="28"/>
        </w:rPr>
        <w:t xml:space="preserve"> поступило </w:t>
      </w:r>
      <w:r>
        <w:rPr>
          <w:szCs w:val="28"/>
        </w:rPr>
        <w:t>350</w:t>
      </w:r>
      <w:r w:rsidRPr="000B30F8">
        <w:rPr>
          <w:szCs w:val="28"/>
        </w:rPr>
        <w:t xml:space="preserve"> обращений граждан</w:t>
      </w:r>
      <w:r>
        <w:rPr>
          <w:szCs w:val="28"/>
        </w:rPr>
        <w:t>, в том числе:</w:t>
      </w:r>
    </w:p>
    <w:p w:rsidR="004A06E7" w:rsidRDefault="004A06E7" w:rsidP="004A06E7">
      <w:pPr>
        <w:ind w:firstLine="851"/>
        <w:rPr>
          <w:szCs w:val="28"/>
        </w:rPr>
      </w:pPr>
      <w:r>
        <w:rPr>
          <w:szCs w:val="28"/>
        </w:rPr>
        <w:t>- 73 обращения в области государственного ветеринарного надзора;</w:t>
      </w:r>
    </w:p>
    <w:p w:rsidR="004A06E7" w:rsidRDefault="004A06E7" w:rsidP="004A06E7">
      <w:pPr>
        <w:ind w:firstLine="851"/>
        <w:rPr>
          <w:szCs w:val="28"/>
        </w:rPr>
      </w:pPr>
      <w:r>
        <w:rPr>
          <w:szCs w:val="28"/>
        </w:rPr>
        <w:t>- 25 обращений в области пограничного ветеринарного контроля;</w:t>
      </w:r>
    </w:p>
    <w:p w:rsidR="004A06E7" w:rsidRDefault="004A06E7" w:rsidP="004A06E7">
      <w:pPr>
        <w:ind w:firstLine="851"/>
        <w:rPr>
          <w:szCs w:val="28"/>
        </w:rPr>
      </w:pPr>
      <w:r>
        <w:rPr>
          <w:szCs w:val="28"/>
        </w:rPr>
        <w:t>- 5 обращений в области карантинного фитосанитарного контроля на государственной границе РФ;</w:t>
      </w:r>
    </w:p>
    <w:p w:rsidR="004A06E7" w:rsidRDefault="004A06E7" w:rsidP="004A06E7">
      <w:pPr>
        <w:ind w:firstLine="851"/>
        <w:rPr>
          <w:szCs w:val="28"/>
        </w:rPr>
      </w:pPr>
      <w:r>
        <w:rPr>
          <w:szCs w:val="28"/>
        </w:rPr>
        <w:t>- 166 обращений в области внутреннего карантина растений и семенного контроля;</w:t>
      </w:r>
    </w:p>
    <w:p w:rsidR="004A06E7" w:rsidRDefault="004A06E7" w:rsidP="004A06E7">
      <w:pPr>
        <w:ind w:firstLine="851"/>
        <w:rPr>
          <w:szCs w:val="28"/>
        </w:rPr>
      </w:pPr>
      <w:r>
        <w:rPr>
          <w:szCs w:val="28"/>
        </w:rPr>
        <w:t>- 4 обращения в области качества и безопасности зерна и продуктов его переработки;</w:t>
      </w:r>
    </w:p>
    <w:p w:rsidR="004A06E7" w:rsidRPr="000B30F8" w:rsidRDefault="004A06E7" w:rsidP="004A06E7">
      <w:pPr>
        <w:ind w:firstLine="851"/>
        <w:rPr>
          <w:szCs w:val="28"/>
        </w:rPr>
      </w:pPr>
      <w:r>
        <w:rPr>
          <w:szCs w:val="28"/>
        </w:rPr>
        <w:t>- 77 обращений в области государственного земельного надзора.</w:t>
      </w:r>
    </w:p>
    <w:p w:rsidR="001F561C" w:rsidRDefault="004A06E7" w:rsidP="004A06E7">
      <w:pPr>
        <w:rPr>
          <w:szCs w:val="28"/>
        </w:rPr>
      </w:pPr>
      <w:r w:rsidRPr="000B30F8">
        <w:rPr>
          <w:szCs w:val="28"/>
        </w:rPr>
        <w:t xml:space="preserve"> Все обращения граждан, поступающие в Управление, регистрировались и рассматривались в порядке, установленном Федеральным законом от 2 мая 2006 г</w:t>
      </w:r>
      <w:r>
        <w:rPr>
          <w:szCs w:val="28"/>
        </w:rPr>
        <w:t>ода</w:t>
      </w:r>
      <w:r w:rsidRPr="000B30F8">
        <w:rPr>
          <w:szCs w:val="28"/>
        </w:rPr>
        <w:t xml:space="preserve"> № 59 - ФЗ «О порядке рассмотрения обращения граждан Российской Федерации».</w:t>
      </w:r>
    </w:p>
    <w:p w:rsidR="00BD7BD6" w:rsidRDefault="00BD7BD6" w:rsidP="001D57C4">
      <w:pPr>
        <w:rPr>
          <w:szCs w:val="28"/>
        </w:rPr>
      </w:pPr>
    </w:p>
    <w:p w:rsidR="00847ED8" w:rsidRDefault="00847ED8" w:rsidP="001D57C4">
      <w:pPr>
        <w:rPr>
          <w:szCs w:val="28"/>
        </w:rPr>
      </w:pPr>
    </w:p>
    <w:p w:rsidR="00847ED8" w:rsidRDefault="00847ED8" w:rsidP="001D57C4">
      <w:pPr>
        <w:rPr>
          <w:szCs w:val="28"/>
        </w:rPr>
      </w:pPr>
      <w:bookmarkStart w:id="0" w:name="_GoBack"/>
      <w:bookmarkEnd w:id="0"/>
    </w:p>
    <w:p w:rsidR="00BD7BD6" w:rsidRDefault="00BD7BD6" w:rsidP="00BD7BD6">
      <w:pPr>
        <w:ind w:firstLine="0"/>
        <w:rPr>
          <w:szCs w:val="28"/>
        </w:rPr>
      </w:pPr>
      <w:r>
        <w:rPr>
          <w:szCs w:val="28"/>
        </w:rPr>
        <w:t>Начальник отдела правовой</w:t>
      </w:r>
    </w:p>
    <w:p w:rsidR="001F561C" w:rsidRDefault="00BD7BD6" w:rsidP="00BD7BD6">
      <w:pPr>
        <w:tabs>
          <w:tab w:val="right" w:pos="9355"/>
        </w:tabs>
        <w:ind w:firstLine="0"/>
        <w:rPr>
          <w:szCs w:val="28"/>
        </w:rPr>
      </w:pP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аналитической работы</w:t>
      </w:r>
      <w:r>
        <w:rPr>
          <w:szCs w:val="28"/>
        </w:rPr>
        <w:tab/>
        <w:t xml:space="preserve">Я.В. </w:t>
      </w:r>
      <w:proofErr w:type="spellStart"/>
      <w:r>
        <w:rPr>
          <w:szCs w:val="28"/>
        </w:rPr>
        <w:t>Доттуева</w:t>
      </w:r>
      <w:proofErr w:type="spellEnd"/>
    </w:p>
    <w:sectPr w:rsidR="001F561C" w:rsidSect="00E641D1">
      <w:headerReference w:type="default" r:id="rId21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FC4" w:rsidRDefault="00CA0FC4" w:rsidP="00E641D1">
      <w:r>
        <w:separator/>
      </w:r>
    </w:p>
  </w:endnote>
  <w:endnote w:type="continuationSeparator" w:id="0">
    <w:p w:rsidR="00CA0FC4" w:rsidRDefault="00CA0FC4" w:rsidP="00E6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FC4" w:rsidRDefault="00CA0FC4" w:rsidP="00E641D1">
      <w:r>
        <w:separator/>
      </w:r>
    </w:p>
  </w:footnote>
  <w:footnote w:type="continuationSeparator" w:id="0">
    <w:p w:rsidR="00CA0FC4" w:rsidRDefault="00CA0FC4" w:rsidP="00E6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458345"/>
      <w:docPartObj>
        <w:docPartGallery w:val="Page Numbers (Top of Page)"/>
        <w:docPartUnique/>
      </w:docPartObj>
    </w:sdtPr>
    <w:sdtContent>
      <w:p w:rsidR="00E641D1" w:rsidRDefault="00E641D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ED8">
          <w:rPr>
            <w:noProof/>
          </w:rPr>
          <w:t>44</w:t>
        </w:r>
        <w:r>
          <w:fldChar w:fldCharType="end"/>
        </w:r>
      </w:p>
    </w:sdtContent>
  </w:sdt>
  <w:p w:rsidR="00E641D1" w:rsidRDefault="00E641D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0DE50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25"/>
    <w:multiLevelType w:val="multilevel"/>
    <w:tmpl w:val="000000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5CFD"/>
    <w:multiLevelType w:val="hybridMultilevel"/>
    <w:tmpl w:val="75B88E88"/>
    <w:lvl w:ilvl="0" w:tplc="948AE43C">
      <w:start w:val="1"/>
      <w:numFmt w:val="bullet"/>
      <w:lvlText w:val="-"/>
      <w:lvlJc w:val="left"/>
    </w:lvl>
    <w:lvl w:ilvl="1" w:tplc="780AA97E">
      <w:numFmt w:val="decimal"/>
      <w:lvlText w:val=""/>
      <w:lvlJc w:val="left"/>
    </w:lvl>
    <w:lvl w:ilvl="2" w:tplc="C8948636">
      <w:numFmt w:val="decimal"/>
      <w:lvlText w:val=""/>
      <w:lvlJc w:val="left"/>
    </w:lvl>
    <w:lvl w:ilvl="3" w:tplc="4F6A1026">
      <w:numFmt w:val="decimal"/>
      <w:lvlText w:val=""/>
      <w:lvlJc w:val="left"/>
    </w:lvl>
    <w:lvl w:ilvl="4" w:tplc="D362CCF8">
      <w:numFmt w:val="decimal"/>
      <w:lvlText w:val=""/>
      <w:lvlJc w:val="left"/>
    </w:lvl>
    <w:lvl w:ilvl="5" w:tplc="ECB22870">
      <w:numFmt w:val="decimal"/>
      <w:lvlText w:val=""/>
      <w:lvlJc w:val="left"/>
    </w:lvl>
    <w:lvl w:ilvl="6" w:tplc="B19C6326">
      <w:numFmt w:val="decimal"/>
      <w:lvlText w:val=""/>
      <w:lvlJc w:val="left"/>
    </w:lvl>
    <w:lvl w:ilvl="7" w:tplc="0A6AEB0C">
      <w:numFmt w:val="decimal"/>
      <w:lvlText w:val=""/>
      <w:lvlJc w:val="left"/>
    </w:lvl>
    <w:lvl w:ilvl="8" w:tplc="BDEA755E">
      <w:numFmt w:val="decimal"/>
      <w:lvlText w:val=""/>
      <w:lvlJc w:val="left"/>
    </w:lvl>
  </w:abstractNum>
  <w:abstractNum w:abstractNumId="4">
    <w:nsid w:val="00006B36"/>
    <w:multiLevelType w:val="hybridMultilevel"/>
    <w:tmpl w:val="3692E2BC"/>
    <w:lvl w:ilvl="0" w:tplc="C296B0DC">
      <w:start w:val="1"/>
      <w:numFmt w:val="bullet"/>
      <w:lvlText w:val="-"/>
      <w:lvlJc w:val="left"/>
    </w:lvl>
    <w:lvl w:ilvl="1" w:tplc="6ACCA4C0">
      <w:numFmt w:val="decimal"/>
      <w:lvlText w:val=""/>
      <w:lvlJc w:val="left"/>
    </w:lvl>
    <w:lvl w:ilvl="2" w:tplc="E3DCFE42">
      <w:numFmt w:val="decimal"/>
      <w:lvlText w:val=""/>
      <w:lvlJc w:val="left"/>
    </w:lvl>
    <w:lvl w:ilvl="3" w:tplc="DB085A1A">
      <w:numFmt w:val="decimal"/>
      <w:lvlText w:val=""/>
      <w:lvlJc w:val="left"/>
    </w:lvl>
    <w:lvl w:ilvl="4" w:tplc="15D4A6DA">
      <w:numFmt w:val="decimal"/>
      <w:lvlText w:val=""/>
      <w:lvlJc w:val="left"/>
    </w:lvl>
    <w:lvl w:ilvl="5" w:tplc="65F849FE">
      <w:numFmt w:val="decimal"/>
      <w:lvlText w:val=""/>
      <w:lvlJc w:val="left"/>
    </w:lvl>
    <w:lvl w:ilvl="6" w:tplc="0A4695BC">
      <w:numFmt w:val="decimal"/>
      <w:lvlText w:val=""/>
      <w:lvlJc w:val="left"/>
    </w:lvl>
    <w:lvl w:ilvl="7" w:tplc="CAC20308">
      <w:numFmt w:val="decimal"/>
      <w:lvlText w:val=""/>
      <w:lvlJc w:val="left"/>
    </w:lvl>
    <w:lvl w:ilvl="8" w:tplc="C3A66044">
      <w:numFmt w:val="decimal"/>
      <w:lvlText w:val=""/>
      <w:lvlJc w:val="left"/>
    </w:lvl>
  </w:abstractNum>
  <w:abstractNum w:abstractNumId="5">
    <w:nsid w:val="018E4EBD"/>
    <w:multiLevelType w:val="hybridMultilevel"/>
    <w:tmpl w:val="D4E2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8263EF"/>
    <w:multiLevelType w:val="hybridMultilevel"/>
    <w:tmpl w:val="06FA060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06C14BB3"/>
    <w:multiLevelType w:val="hybridMultilevel"/>
    <w:tmpl w:val="C556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C5C09"/>
    <w:multiLevelType w:val="singleLevel"/>
    <w:tmpl w:val="13202DF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25124CCA"/>
    <w:multiLevelType w:val="multilevel"/>
    <w:tmpl w:val="833E7DC6"/>
    <w:lvl w:ilvl="0">
      <w:start w:val="1"/>
      <w:numFmt w:val="decimal"/>
      <w:pStyle w:val="4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26282F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b/>
        <w:color w:val="26282F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b/>
        <w:color w:val="26282F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b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b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b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b/>
        <w:color w:val="26282F"/>
      </w:rPr>
    </w:lvl>
  </w:abstractNum>
  <w:abstractNum w:abstractNumId="10">
    <w:nsid w:val="28F56786"/>
    <w:multiLevelType w:val="hybridMultilevel"/>
    <w:tmpl w:val="C156B0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0601A0"/>
    <w:multiLevelType w:val="hybridMultilevel"/>
    <w:tmpl w:val="13C2569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2F1614B9"/>
    <w:multiLevelType w:val="hybridMultilevel"/>
    <w:tmpl w:val="85E6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F3792"/>
    <w:multiLevelType w:val="multilevel"/>
    <w:tmpl w:val="AFFE47C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63" w:hanging="495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648" w:hanging="108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</w:lvl>
  </w:abstractNum>
  <w:abstractNum w:abstractNumId="14">
    <w:nsid w:val="43486208"/>
    <w:multiLevelType w:val="hybridMultilevel"/>
    <w:tmpl w:val="153E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86F2D"/>
    <w:multiLevelType w:val="singleLevel"/>
    <w:tmpl w:val="D5469816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4FC50468"/>
    <w:multiLevelType w:val="hybridMultilevel"/>
    <w:tmpl w:val="6A68965C"/>
    <w:lvl w:ilvl="0" w:tplc="B4128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288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4CA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56D8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2F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879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C5B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2E5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A36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F014848"/>
    <w:multiLevelType w:val="hybridMultilevel"/>
    <w:tmpl w:val="4F4CA6D0"/>
    <w:lvl w:ilvl="0" w:tplc="FD60D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1CA8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E52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6B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E1E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85C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465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899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804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1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7"/>
  </w:num>
  <w:num w:numId="13">
    <w:abstractNumId w:val="5"/>
  </w:num>
  <w:num w:numId="14">
    <w:abstractNumId w:val="6"/>
  </w:num>
  <w:num w:numId="15">
    <w:abstractNumId w:val="12"/>
  </w:num>
  <w:num w:numId="16">
    <w:abstractNumId w:val="2"/>
  </w:num>
  <w:num w:numId="17">
    <w:abstractNumId w:val="9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2C"/>
    <w:rsid w:val="00011D98"/>
    <w:rsid w:val="00014BDB"/>
    <w:rsid w:val="00016E55"/>
    <w:rsid w:val="0002226B"/>
    <w:rsid w:val="000310BF"/>
    <w:rsid w:val="00086975"/>
    <w:rsid w:val="0009498B"/>
    <w:rsid w:val="000E3B2D"/>
    <w:rsid w:val="000F7D69"/>
    <w:rsid w:val="00105F6C"/>
    <w:rsid w:val="00113ACF"/>
    <w:rsid w:val="0015361F"/>
    <w:rsid w:val="00186F74"/>
    <w:rsid w:val="00187030"/>
    <w:rsid w:val="00197F85"/>
    <w:rsid w:val="001B139D"/>
    <w:rsid w:val="001B2006"/>
    <w:rsid w:val="001B4AFB"/>
    <w:rsid w:val="001C6A2C"/>
    <w:rsid w:val="001D57C4"/>
    <w:rsid w:val="001F561C"/>
    <w:rsid w:val="00202D45"/>
    <w:rsid w:val="00215ADE"/>
    <w:rsid w:val="00220F23"/>
    <w:rsid w:val="0023440F"/>
    <w:rsid w:val="002362C5"/>
    <w:rsid w:val="00236589"/>
    <w:rsid w:val="00250C5F"/>
    <w:rsid w:val="00285EDA"/>
    <w:rsid w:val="002A18D5"/>
    <w:rsid w:val="002A4010"/>
    <w:rsid w:val="002A745D"/>
    <w:rsid w:val="002C0E6B"/>
    <w:rsid w:val="002E03C2"/>
    <w:rsid w:val="002E4C77"/>
    <w:rsid w:val="0032145C"/>
    <w:rsid w:val="00327931"/>
    <w:rsid w:val="003457E7"/>
    <w:rsid w:val="00346B5E"/>
    <w:rsid w:val="003539CA"/>
    <w:rsid w:val="00356091"/>
    <w:rsid w:val="00377A82"/>
    <w:rsid w:val="0038745B"/>
    <w:rsid w:val="00392CB4"/>
    <w:rsid w:val="003A78A7"/>
    <w:rsid w:val="003B33C0"/>
    <w:rsid w:val="003C2FC5"/>
    <w:rsid w:val="003F4195"/>
    <w:rsid w:val="003F7109"/>
    <w:rsid w:val="003F79D4"/>
    <w:rsid w:val="0040699E"/>
    <w:rsid w:val="00422676"/>
    <w:rsid w:val="00425BA1"/>
    <w:rsid w:val="00496D3F"/>
    <w:rsid w:val="004A06E7"/>
    <w:rsid w:val="004A68D2"/>
    <w:rsid w:val="004C5838"/>
    <w:rsid w:val="00515D40"/>
    <w:rsid w:val="0053488D"/>
    <w:rsid w:val="00537C01"/>
    <w:rsid w:val="00563C67"/>
    <w:rsid w:val="005734B0"/>
    <w:rsid w:val="005766DA"/>
    <w:rsid w:val="005811CB"/>
    <w:rsid w:val="005860F2"/>
    <w:rsid w:val="00593EB9"/>
    <w:rsid w:val="005B08E8"/>
    <w:rsid w:val="005C25E7"/>
    <w:rsid w:val="005D59CD"/>
    <w:rsid w:val="0061119C"/>
    <w:rsid w:val="00611B2F"/>
    <w:rsid w:val="00626AEA"/>
    <w:rsid w:val="006453A0"/>
    <w:rsid w:val="0064729E"/>
    <w:rsid w:val="00650530"/>
    <w:rsid w:val="0067673B"/>
    <w:rsid w:val="006B0EA7"/>
    <w:rsid w:val="006C3CE5"/>
    <w:rsid w:val="006D02C8"/>
    <w:rsid w:val="006D186C"/>
    <w:rsid w:val="00722CCF"/>
    <w:rsid w:val="0074500E"/>
    <w:rsid w:val="00763929"/>
    <w:rsid w:val="007A4B30"/>
    <w:rsid w:val="007B4CC8"/>
    <w:rsid w:val="007D6091"/>
    <w:rsid w:val="007E2AFE"/>
    <w:rsid w:val="00821719"/>
    <w:rsid w:val="008374B0"/>
    <w:rsid w:val="00847ED8"/>
    <w:rsid w:val="00874240"/>
    <w:rsid w:val="00876A35"/>
    <w:rsid w:val="008A4260"/>
    <w:rsid w:val="008A6AF4"/>
    <w:rsid w:val="008A6F37"/>
    <w:rsid w:val="008C2734"/>
    <w:rsid w:val="008C3304"/>
    <w:rsid w:val="008D6A88"/>
    <w:rsid w:val="008F210D"/>
    <w:rsid w:val="008F53B0"/>
    <w:rsid w:val="009312BD"/>
    <w:rsid w:val="009553EA"/>
    <w:rsid w:val="0096187A"/>
    <w:rsid w:val="00963446"/>
    <w:rsid w:val="009879FB"/>
    <w:rsid w:val="009A6785"/>
    <w:rsid w:val="009B1292"/>
    <w:rsid w:val="009C020B"/>
    <w:rsid w:val="009D0AD0"/>
    <w:rsid w:val="00A21D48"/>
    <w:rsid w:val="00A311FC"/>
    <w:rsid w:val="00A41EC5"/>
    <w:rsid w:val="00A43AF5"/>
    <w:rsid w:val="00A6580A"/>
    <w:rsid w:val="00A67587"/>
    <w:rsid w:val="00A7143C"/>
    <w:rsid w:val="00AA3FE3"/>
    <w:rsid w:val="00AB1E53"/>
    <w:rsid w:val="00AE3EF8"/>
    <w:rsid w:val="00B004CE"/>
    <w:rsid w:val="00B15B51"/>
    <w:rsid w:val="00B35C89"/>
    <w:rsid w:val="00B461D2"/>
    <w:rsid w:val="00B53815"/>
    <w:rsid w:val="00B80FB0"/>
    <w:rsid w:val="00B839DC"/>
    <w:rsid w:val="00BB3FD7"/>
    <w:rsid w:val="00BD7BD6"/>
    <w:rsid w:val="00C153C1"/>
    <w:rsid w:val="00C256A3"/>
    <w:rsid w:val="00C27B32"/>
    <w:rsid w:val="00C4089D"/>
    <w:rsid w:val="00C462AF"/>
    <w:rsid w:val="00C67CA3"/>
    <w:rsid w:val="00C70BDA"/>
    <w:rsid w:val="00CA0FC4"/>
    <w:rsid w:val="00CA407F"/>
    <w:rsid w:val="00CC4509"/>
    <w:rsid w:val="00D02B49"/>
    <w:rsid w:val="00D0608C"/>
    <w:rsid w:val="00D2161D"/>
    <w:rsid w:val="00D2477B"/>
    <w:rsid w:val="00D34FC2"/>
    <w:rsid w:val="00D678BE"/>
    <w:rsid w:val="00D80B5F"/>
    <w:rsid w:val="00D97437"/>
    <w:rsid w:val="00DA27D5"/>
    <w:rsid w:val="00DC05D9"/>
    <w:rsid w:val="00DC1B3A"/>
    <w:rsid w:val="00DD4D00"/>
    <w:rsid w:val="00E15057"/>
    <w:rsid w:val="00E433C3"/>
    <w:rsid w:val="00E43DEB"/>
    <w:rsid w:val="00E46367"/>
    <w:rsid w:val="00E54C4C"/>
    <w:rsid w:val="00E641D1"/>
    <w:rsid w:val="00E8441B"/>
    <w:rsid w:val="00E87B8C"/>
    <w:rsid w:val="00EC4FAE"/>
    <w:rsid w:val="00ED5875"/>
    <w:rsid w:val="00F33DD8"/>
    <w:rsid w:val="00F61830"/>
    <w:rsid w:val="00F76ED2"/>
    <w:rsid w:val="00F77ED0"/>
    <w:rsid w:val="00F8237C"/>
    <w:rsid w:val="00F876DF"/>
    <w:rsid w:val="00F93B1C"/>
    <w:rsid w:val="00F96C86"/>
    <w:rsid w:val="00F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86E85-A593-4C6E-8DB0-496372B0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D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E5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80FB0"/>
    <w:pPr>
      <w:outlineLvl w:val="1"/>
    </w:pPr>
    <w:rPr>
      <w:rFonts w:eastAsiaTheme="minorHAnsi" w:cstheme="minorBidi"/>
      <w:b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D5875"/>
    <w:pPr>
      <w:outlineLvl w:val="2"/>
    </w:pPr>
    <w:rPr>
      <w:rFonts w:eastAsiaTheme="minorHAnsi" w:cstheme="minorBidi"/>
      <w:b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92CB4"/>
    <w:pPr>
      <w:keepNext/>
      <w:keepLines/>
      <w:numPr>
        <w:numId w:val="17"/>
      </w:numPr>
      <w:spacing w:before="40"/>
      <w:outlineLvl w:val="3"/>
    </w:pPr>
    <w:rPr>
      <w:rFonts w:eastAsiaTheme="majorEastAsia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80FB0"/>
    <w:rPr>
      <w:rFonts w:ascii="Times New Roman" w:eastAsiaTheme="minorHAnsi" w:hAnsi="Times New Roman"/>
      <w:b/>
      <w:sz w:val="28"/>
      <w:szCs w:val="32"/>
    </w:rPr>
  </w:style>
  <w:style w:type="paragraph" w:styleId="a3">
    <w:name w:val="Title"/>
    <w:basedOn w:val="a"/>
    <w:next w:val="a"/>
    <w:link w:val="a4"/>
    <w:uiPriority w:val="10"/>
    <w:qFormat/>
    <w:rsid w:val="00ED5875"/>
    <w:pPr>
      <w:spacing w:after="120"/>
      <w:jc w:val="center"/>
      <w:outlineLvl w:val="0"/>
    </w:pPr>
    <w:rPr>
      <w:rFonts w:eastAsiaTheme="majorEastAsia" w:cstheme="majorBidi"/>
      <w:b/>
      <w:bCs/>
      <w:caps/>
      <w:kern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ED5875"/>
    <w:rPr>
      <w:rFonts w:ascii="Times New Roman" w:eastAsiaTheme="majorEastAsia" w:hAnsi="Times New Roman" w:cstheme="majorBidi"/>
      <w:b/>
      <w:bCs/>
      <w:caps/>
      <w:kern w:val="28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ED5875"/>
    <w:rPr>
      <w:rFonts w:ascii="Times New Roman" w:hAnsi="Times New Roman"/>
      <w:b/>
      <w:sz w:val="28"/>
      <w:szCs w:val="28"/>
    </w:rPr>
  </w:style>
  <w:style w:type="paragraph" w:styleId="a5">
    <w:name w:val="No Spacing"/>
    <w:uiPriority w:val="1"/>
    <w:qFormat/>
    <w:rsid w:val="004A68D2"/>
    <w:pPr>
      <w:spacing w:after="0" w:line="240" w:lineRule="auto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6E5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styleId="a6">
    <w:name w:val="Hyperlink"/>
    <w:basedOn w:val="a0"/>
    <w:uiPriority w:val="99"/>
    <w:unhideWhenUsed/>
    <w:rsid w:val="00220F23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220F2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92CB4"/>
    <w:rPr>
      <w:rFonts w:ascii="Times New Roman" w:eastAsiaTheme="majorEastAsia" w:hAnsi="Times New Roman" w:cs="Times New Roman"/>
      <w:b/>
      <w:iCs/>
      <w:sz w:val="28"/>
      <w:lang w:eastAsia="ru-RU"/>
    </w:rPr>
  </w:style>
  <w:style w:type="paragraph" w:styleId="a8">
    <w:name w:val="Body Text Indent"/>
    <w:basedOn w:val="a"/>
    <w:link w:val="a9"/>
    <w:semiHidden/>
    <w:rsid w:val="00285EDA"/>
    <w:pPr>
      <w:ind w:firstLine="720"/>
    </w:pPr>
    <w:rPr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285EDA"/>
    <w:rPr>
      <w:rFonts w:ascii="Times New Roman" w:hAnsi="Times New Roman" w:cs="Times New Roman"/>
      <w:sz w:val="26"/>
      <w:szCs w:val="24"/>
      <w:lang w:eastAsia="ru-RU"/>
    </w:rPr>
  </w:style>
  <w:style w:type="paragraph" w:styleId="aa">
    <w:name w:val="List Paragraph"/>
    <w:basedOn w:val="a"/>
    <w:uiPriority w:val="34"/>
    <w:qFormat/>
    <w:rsid w:val="00285ED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reference-text">
    <w:name w:val="reference-text"/>
    <w:basedOn w:val="a0"/>
    <w:rsid w:val="00285EDA"/>
  </w:style>
  <w:style w:type="paragraph" w:customStyle="1" w:styleId="ng-scope">
    <w:name w:val="ng-scope"/>
    <w:basedOn w:val="a"/>
    <w:rsid w:val="0038745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Nonformat">
    <w:name w:val="ConsNonformat"/>
    <w:rsid w:val="00387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80FB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80FB0"/>
    <w:rPr>
      <w:rFonts w:ascii="Times New Roman" w:hAnsi="Times New Roman" w:cs="Times New Roman"/>
      <w:sz w:val="28"/>
      <w:lang w:eastAsia="ru-RU"/>
    </w:rPr>
  </w:style>
  <w:style w:type="paragraph" w:customStyle="1" w:styleId="Default">
    <w:name w:val="Default"/>
    <w:rsid w:val="00B80F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1"/>
    <w:uiPriority w:val="99"/>
    <w:locked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b/>
      <w:bCs/>
      <w:sz w:val="23"/>
      <w:szCs w:val="23"/>
      <w:lang w:eastAsia="en-US"/>
    </w:rPr>
  </w:style>
  <w:style w:type="character" w:customStyle="1" w:styleId="14">
    <w:name w:val="Основной текст (14)_"/>
    <w:basedOn w:val="a0"/>
    <w:link w:val="141"/>
    <w:uiPriority w:val="99"/>
    <w:locked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B80FB0"/>
    <w:pPr>
      <w:shd w:val="clear" w:color="auto" w:fill="FFFFFF"/>
      <w:spacing w:after="180" w:line="240" w:lineRule="atLeast"/>
      <w:ind w:hanging="1840"/>
      <w:jc w:val="left"/>
    </w:pPr>
    <w:rPr>
      <w:sz w:val="23"/>
      <w:szCs w:val="23"/>
      <w:lang w:eastAsia="en-US"/>
    </w:rPr>
  </w:style>
  <w:style w:type="character" w:customStyle="1" w:styleId="15">
    <w:name w:val="Основной текст (15)_"/>
    <w:basedOn w:val="a0"/>
    <w:link w:val="150"/>
    <w:uiPriority w:val="99"/>
    <w:locked/>
    <w:rsid w:val="00B80FB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i/>
      <w:iCs/>
      <w:sz w:val="23"/>
      <w:szCs w:val="23"/>
      <w:lang w:eastAsia="en-US"/>
    </w:rPr>
  </w:style>
  <w:style w:type="character" w:customStyle="1" w:styleId="ad">
    <w:name w:val="Подпись к таблице_"/>
    <w:basedOn w:val="a0"/>
    <w:link w:val="11"/>
    <w:uiPriority w:val="99"/>
    <w:locked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Подпись к таблице1"/>
    <w:basedOn w:val="a"/>
    <w:link w:val="ad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3"/>
      <w:szCs w:val="23"/>
      <w:lang w:eastAsia="en-US"/>
    </w:rPr>
  </w:style>
  <w:style w:type="character" w:customStyle="1" w:styleId="16">
    <w:name w:val="Основной текст (16)_"/>
    <w:basedOn w:val="a0"/>
    <w:link w:val="161"/>
    <w:uiPriority w:val="99"/>
    <w:locked/>
    <w:rsid w:val="00B80FB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0"/>
      <w:szCs w:val="20"/>
      <w:lang w:eastAsia="en-US"/>
    </w:rPr>
  </w:style>
  <w:style w:type="character" w:customStyle="1" w:styleId="6">
    <w:name w:val="Подпись к таблице (6)_"/>
    <w:basedOn w:val="a0"/>
    <w:link w:val="60"/>
    <w:uiPriority w:val="99"/>
    <w:locked/>
    <w:rsid w:val="00B80FB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Подпись к таблице (6)"/>
    <w:basedOn w:val="a"/>
    <w:link w:val="6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0"/>
      <w:szCs w:val="20"/>
      <w:lang w:eastAsia="en-US"/>
    </w:rPr>
  </w:style>
  <w:style w:type="character" w:customStyle="1" w:styleId="35">
    <w:name w:val="Основной текст (35)_"/>
    <w:basedOn w:val="a0"/>
    <w:link w:val="350"/>
    <w:uiPriority w:val="99"/>
    <w:locked/>
    <w:rsid w:val="00B80FB0"/>
    <w:rPr>
      <w:rFonts w:ascii="Times New Roman" w:hAnsi="Times New Roman" w:cs="Times New Roman"/>
      <w:b/>
      <w:bCs/>
      <w:noProof/>
      <w:sz w:val="21"/>
      <w:szCs w:val="21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b/>
      <w:bCs/>
      <w:noProof/>
      <w:sz w:val="21"/>
      <w:szCs w:val="21"/>
      <w:lang w:eastAsia="en-US"/>
    </w:rPr>
  </w:style>
  <w:style w:type="character" w:customStyle="1" w:styleId="ae">
    <w:name w:val="Подпись к таблице + Полужирный"/>
    <w:basedOn w:val="ad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2">
    <w:name w:val="Основной текст (14) + Полужирный2"/>
    <w:basedOn w:val="14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0">
    <w:name w:val="Основной текст (14)"/>
    <w:basedOn w:val="14"/>
    <w:uiPriority w:val="99"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2C0E6B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2C0E6B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Гипертекстовая ссылка"/>
    <w:uiPriority w:val="99"/>
    <w:rsid w:val="006D02C8"/>
    <w:rPr>
      <w:color w:val="008000"/>
    </w:rPr>
  </w:style>
  <w:style w:type="paragraph" w:styleId="af2">
    <w:name w:val="header"/>
    <w:basedOn w:val="a"/>
    <w:link w:val="af3"/>
    <w:uiPriority w:val="99"/>
    <w:unhideWhenUsed/>
    <w:rsid w:val="00E641D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641D1"/>
    <w:rPr>
      <w:rFonts w:ascii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70140884.0" TargetMode="Externa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garantF1://2008079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584158415841582E-2"/>
          <c:y val="0.10169491525423729"/>
          <c:w val="0.5866336633663366"/>
          <c:h val="0.79237288135593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III квартал 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III квартал 2018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59252640"/>
        <c:axId val="337431200"/>
      </c:barChart>
      <c:catAx>
        <c:axId val="359252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7431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74312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925264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297029702970293"/>
          <c:y val="0.39830508474576271"/>
          <c:w val="0.28712871287128711"/>
          <c:h val="0.1906779661016949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проверки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ИП</c:v>
                </c:pt>
                <c:pt idx="1">
                  <c:v>Юридические лица</c:v>
                </c:pt>
                <c:pt idx="2">
                  <c:v>Физические лица</c:v>
                </c:pt>
                <c:pt idx="3">
                  <c:v>Органов местного самоуправления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Внеплановые проверки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ИП</c:v>
                </c:pt>
                <c:pt idx="1">
                  <c:v>Юридические лица</c:v>
                </c:pt>
                <c:pt idx="2">
                  <c:v>Физические лица</c:v>
                </c:pt>
                <c:pt idx="3">
                  <c:v>Органов местного самоуправления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</c:v>
                </c:pt>
                <c:pt idx="1">
                  <c:v>16</c:v>
                </c:pt>
                <c:pt idx="2">
                  <c:v>134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45389008"/>
        <c:axId val="545389568"/>
      </c:barChart>
      <c:catAx>
        <c:axId val="545389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45389568"/>
        <c:crosses val="autoZero"/>
        <c:auto val="1"/>
        <c:lblAlgn val="ctr"/>
        <c:lblOffset val="100"/>
        <c:noMultiLvlLbl val="0"/>
      </c:catAx>
      <c:valAx>
        <c:axId val="5453895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5453890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53648148148148145"/>
          <c:y val="3.149606299212598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площади, %</c:v>
                </c:pt>
              </c:strCache>
            </c:strRef>
          </c:tx>
          <c:dLbls>
            <c:dLbl>
              <c:idx val="0"/>
              <c:layout>
                <c:manualLayout>
                  <c:x val="4.4870771361913094E-2"/>
                  <c:y val="-0.1199706532746398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261063721201516"/>
                  <c:y val="6.47818628970593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618547681539851E-2"/>
                  <c:y val="-0.1284725236117138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2679389034704"/>
                  <c:y val="-5.06524479715626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ч.1 ст. 8.6</c:v>
                </c:pt>
                <c:pt idx="1">
                  <c:v>ч.2 ст. 8.6</c:v>
                </c:pt>
                <c:pt idx="2">
                  <c:v>ч. 2 ст. 8.7</c:v>
                </c:pt>
                <c:pt idx="3">
                  <c:v>ч.2 ст. 8.8</c:v>
                </c:pt>
                <c:pt idx="4">
                  <c:v>ст.10.10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87.35</c:v>
                </c:pt>
                <c:pt idx="1">
                  <c:v>1.556</c:v>
                </c:pt>
                <c:pt idx="2">
                  <c:v>3140.4259999999999</c:v>
                </c:pt>
                <c:pt idx="3">
                  <c:v>16</c:v>
                </c:pt>
                <c:pt idx="4">
                  <c:v>19.479999999999986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746770195392243"/>
          <c:y val="0.27049992766652198"/>
          <c:w val="0.21143409157188681"/>
          <c:h val="0.54810796288259245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9.2105946434115085E-2"/>
          <c:w val="0.99556295063782585"/>
          <c:h val="0.894309824175203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Привлечено к административной ответственности</c:v>
                </c:pt>
              </c:strCache>
            </c:strRef>
          </c:tx>
          <c:explosion val="3"/>
          <c:dPt>
            <c:idx val="0"/>
            <c:bubble3D val="0"/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-0.21781143413645673"/>
                  <c:y val="3.385127772866512E-2"/>
                </c:manualLayout>
              </c:layout>
              <c:tx>
                <c:rich>
                  <a:bodyPr/>
                  <a:lstStyle/>
                  <a:p>
                    <a:r>
                      <a:rPr lang="ru-RU" sz="976" b="1" dirty="0"/>
                      <a:t>Юридических лиц
</a:t>
                    </a:r>
                    <a:r>
                      <a:rPr lang="ru-RU" sz="976" b="1" dirty="0" smtClean="0"/>
                      <a:t>26</a:t>
                    </a:r>
                    <a:endParaRPr lang="ru-RU" sz="1300" b="1" dirty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8524146591631468"/>
                  <c:y val="-0.12616490506254285"/>
                </c:manualLayout>
              </c:layout>
              <c:tx>
                <c:rich>
                  <a:bodyPr/>
                  <a:lstStyle/>
                  <a:p>
                    <a:r>
                      <a:rPr lang="ru-RU" sz="976" b="1" dirty="0"/>
                      <a:t>Должностных лиц
</a:t>
                    </a:r>
                    <a:r>
                      <a:rPr lang="ru-RU" sz="976" b="1" dirty="0" smtClean="0"/>
                      <a:t>26</a:t>
                    </a:r>
                    <a:endParaRPr lang="ru-RU" sz="1300" b="1" dirty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230323735536029E-2"/>
                  <c:y val="-1.4226904069423727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sz="976" dirty="0" smtClean="0"/>
                      <a:t>ИП 1</a:t>
                    </a:r>
                    <a:endParaRPr lang="ru-RU" sz="1300" dirty="0"/>
                  </a:p>
                </c:rich>
              </c:tx>
              <c:spPr>
                <a:noFill/>
                <a:ln w="9531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550184954672933E-2"/>
                  <c:y val="-1.4840246060939958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sz="1201" dirty="0" smtClean="0"/>
                      <a:t>ИП 2</a:t>
                    </a:r>
                    <a:endParaRPr lang="en-US" sz="1600" dirty="0"/>
                  </a:p>
                </c:rich>
              </c:tx>
              <c:spPr>
                <a:noFill/>
                <a:ln w="9531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9062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Юридических лиц</c:v>
                </c:pt>
                <c:pt idx="1">
                  <c:v>Должностных лиц</c:v>
                </c:pt>
                <c:pt idx="2">
                  <c:v>Индивидуальных предпринимателей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26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19062">
          <a:noFill/>
        </a:ln>
      </c:spPr>
    </c:plotArea>
    <c:plotVisOnly val="1"/>
    <c:dispBlanksAs val="zero"/>
    <c:showDLblsOverMax val="0"/>
  </c:chart>
  <c:txPr>
    <a:bodyPr/>
    <a:lstStyle/>
    <a:p>
      <a:pPr>
        <a:defRPr sz="1351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/>
              <a:t>Структура выявленных нарушений при проведении контрольно-надзорных мероприятий за </a:t>
            </a:r>
            <a:r>
              <a:rPr lang="en-US" dirty="0" smtClean="0"/>
              <a:t>III</a:t>
            </a:r>
            <a:r>
              <a:rPr lang="ru-RU" dirty="0" smtClean="0"/>
              <a:t> </a:t>
            </a:r>
            <a:r>
              <a:rPr lang="ru-RU" dirty="0"/>
              <a:t>квартал 2018 </a:t>
            </a:r>
            <a:r>
              <a:rPr lang="ru-RU" dirty="0" smtClean="0"/>
              <a:t>года</a:t>
            </a:r>
            <a:endParaRPr lang="ru-RU" dirty="0"/>
          </a:p>
        </c:rich>
      </c:tx>
      <c:layout>
        <c:manualLayout>
          <c:xMode val="edge"/>
          <c:yMode val="edge"/>
          <c:x val="0.146024199805213"/>
          <c:y val="1.6666777412317133E-2"/>
        </c:manualLayout>
      </c:layout>
      <c:overlay val="0"/>
    </c:title>
    <c:autoTitleDeleted val="0"/>
    <c:view3D>
      <c:rotX val="30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55555555555537"/>
          <c:y val="0.2414444444444466"/>
          <c:w val="0.7785729440069955"/>
          <c:h val="0.67892592592592593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Выявлено нарушений при проведении контрорльно-надзорных мероприятий в разрере статей КоАП РФ в области карантина растений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6600"/>
              </a:solidFill>
            </c:spPr>
          </c:dPt>
          <c:cat>
            <c:strRef>
              <c:f>Лист1!$A$2</c:f>
              <c:strCache>
                <c:ptCount val="1"/>
                <c:pt idx="0">
                  <c:v>10.2 КоАП РФ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42358320"/>
        <c:axId val="367284944"/>
        <c:axId val="0"/>
      </c:bar3DChart>
      <c:catAx>
        <c:axId val="5423583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67284944"/>
        <c:crosses val="autoZero"/>
        <c:auto val="1"/>
        <c:lblAlgn val="ctr"/>
        <c:lblOffset val="100"/>
        <c:noMultiLvlLbl val="0"/>
      </c:catAx>
      <c:valAx>
        <c:axId val="367284944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542358320"/>
        <c:crosses val="autoZero"/>
        <c:crossBetween val="between"/>
      </c:valAx>
      <c:spPr>
        <a:noFill/>
        <a:ln w="19061">
          <a:noFill/>
        </a:ln>
      </c:spPr>
    </c:plotArea>
    <c:legend>
      <c:legendPos val="r"/>
      <c:layout>
        <c:manualLayout>
          <c:xMode val="edge"/>
          <c:yMode val="edge"/>
          <c:x val="0.70513544297528852"/>
          <c:y val="0.396610961604483"/>
          <c:w val="0.26415176876475344"/>
          <c:h val="0.16391618769172839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351"/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837563451776651E-2"/>
          <c:y val="6.0509554140127389E-2"/>
          <c:w val="0.69035532994923854"/>
          <c:h val="0.735668789808917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проверок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III квартал 2017 г.</c:v>
                </c:pt>
                <c:pt idx="2">
                  <c:v>III квартал 2018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47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плановые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III квартал 2017 г.</c:v>
                </c:pt>
                <c:pt idx="2">
                  <c:v>III квартал 2018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41</c:v>
                </c:pt>
                <c:pt idx="2">
                  <c:v>43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внеплановые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III квартал 2017 г.</c:v>
                </c:pt>
                <c:pt idx="2">
                  <c:v>III квартал 2018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7574384"/>
        <c:axId val="337575504"/>
        <c:axId val="0"/>
      </c:bar3DChart>
      <c:catAx>
        <c:axId val="33757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7575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75755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75743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480541455160744"/>
          <c:y val="0.38535031847133761"/>
          <c:w val="0.22842639593908629"/>
          <c:h val="0.2324840764331210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069597069597072E-2"/>
          <c:y val="8.7108013937282236E-2"/>
          <c:w val="0.61172161172161177"/>
          <c:h val="0.818815331010453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III квартал 2017 г.</c:v>
                </c:pt>
              </c:strCache>
            </c:strRef>
          </c:tx>
          <c:spPr>
            <a:solidFill>
              <a:srgbClr val="9999FF"/>
            </a:solidFill>
            <a:ln w="1272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III квартал 2018 г.</c:v>
                </c:pt>
              </c:strCache>
            </c:strRef>
          </c:tx>
          <c:spPr>
            <a:solidFill>
              <a:srgbClr val="993366"/>
            </a:solidFill>
            <a:ln w="1272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47482496"/>
        <c:axId val="541786544"/>
      </c:barChart>
      <c:catAx>
        <c:axId val="547482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41786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1786544"/>
        <c:scaling>
          <c:orientation val="minMax"/>
        </c:scaling>
        <c:delete val="0"/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47482496"/>
        <c:crosses val="autoZero"/>
        <c:crossBetween val="between"/>
      </c:valAx>
      <c:spPr>
        <a:solidFill>
          <a:srgbClr val="C0C0C0"/>
        </a:solidFill>
        <a:ln w="1272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710622710622708"/>
          <c:y val="0.40766550522648082"/>
          <c:w val="0.26556776556776557"/>
          <c:h val="0.17073170731707318"/>
        </c:manualLayout>
      </c:layout>
      <c:overlay val="0"/>
      <c:spPr>
        <a:solidFill>
          <a:srgbClr val="FFFFFF"/>
        </a:solidFill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Плановые проверки</c:v>
                </c:pt>
                <c:pt idx="1">
                  <c:v>Внеплановые проверки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190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092592592592591E-2"/>
          <c:y val="0.1973722272057761"/>
          <c:w val="0.94907407407407596"/>
          <c:h val="0.661690200117392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проверки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3 квартал 2018</c:v>
                </c:pt>
                <c:pt idx="1">
                  <c:v>3 квартал 2017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Внеплановые проверки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3 квартал 2018</c:v>
                </c:pt>
                <c:pt idx="1">
                  <c:v>3 квартал 2017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190</c:v>
                </c:pt>
                <c:pt idx="1">
                  <c:v>202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41791024"/>
        <c:axId val="541791584"/>
      </c:barChart>
      <c:catAx>
        <c:axId val="541791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41791584"/>
        <c:crosses val="autoZero"/>
        <c:auto val="1"/>
        <c:lblAlgn val="ctr"/>
        <c:lblOffset val="100"/>
        <c:noMultiLvlLbl val="0"/>
      </c:catAx>
      <c:valAx>
        <c:axId val="5417915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5417910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922118380062305E-2"/>
          <c:y val="0.23057766009337327"/>
          <c:w val="0.9451713395638629"/>
          <c:h val="0.501211994518384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обращениям (жалобам)</c:v>
                </c:pt>
                <c:pt idx="1">
                  <c:v>по исполнению предписания</c:v>
                </c:pt>
                <c:pt idx="2">
                  <c:v>по результатам проведения плановых (рейдовых) осмотров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91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квартал 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обращениям (жалобам)</c:v>
                </c:pt>
                <c:pt idx="1">
                  <c:v>по исполнению предписания</c:v>
                </c:pt>
                <c:pt idx="2">
                  <c:v>по результатам проведения плановых (рейдовых) осмотров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</c:v>
                </c:pt>
                <c:pt idx="1">
                  <c:v>108</c:v>
                </c:pt>
                <c:pt idx="2">
                  <c:v>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45382288"/>
        <c:axId val="545382848"/>
      </c:barChart>
      <c:catAx>
        <c:axId val="545382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45382848"/>
        <c:crosses val="autoZero"/>
        <c:auto val="1"/>
        <c:lblAlgn val="ctr"/>
        <c:lblOffset val="100"/>
        <c:noMultiLvlLbl val="0"/>
      </c:catAx>
      <c:valAx>
        <c:axId val="5453828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5453822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Проведенно мероприятий без взаимодействия с правообладателем земельного участка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плановых (рейдовых) осмотров, послуживших основанием для внеплановой проверки в 3 квартале 2018</c:v>
                </c:pt>
                <c:pt idx="1">
                  <c:v>Количество плановых (рейдовых) осмотров, послуживших основанием для внеплановой проверки в 3 квартале 2017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112</c:v>
                </c:pt>
                <c:pt idx="1">
                  <c:v>176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Проведенно внеплановых проверок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плановых (рейдовых) осмотров, послуживших основанием для внеплановой проверки в 3 квартале 2018</c:v>
                </c:pt>
                <c:pt idx="1">
                  <c:v>Количество плановых (рейдовых) осмотров, послуживших основанием для внеплановой проверки в 3 квартале 2017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47</c:v>
                </c:pt>
                <c:pt idx="1">
                  <c:v>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545385648"/>
        <c:axId val="545386208"/>
      </c:barChart>
      <c:catAx>
        <c:axId val="545385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45386208"/>
        <c:crosses val="autoZero"/>
        <c:auto val="1"/>
        <c:lblAlgn val="ctr"/>
        <c:lblOffset val="100"/>
        <c:noMultiLvlLbl val="0"/>
      </c:catAx>
      <c:valAx>
        <c:axId val="54538620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5453856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0.28738</cdr:x>
      <cdr:y>0.86667</cdr:y>
    </cdr:from>
    <cdr:to>
      <cdr:x>0.38738</cdr:x>
      <cdr:y>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627784" y="6165304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0.42978</cdr:x>
      <cdr:y>0.74155</cdr:y>
    </cdr:from>
    <cdr:to>
      <cdr:x>0.65625</cdr:x>
      <cdr:y>0.95601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288330" y="2493318"/>
          <a:ext cx="1205834" cy="7210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800" b="1" dirty="0" smtClean="0"/>
            <a:t>53 </a:t>
          </a:r>
        </a:p>
        <a:p xmlns:a="http://schemas.openxmlformats.org/drawingml/2006/main">
          <a:pPr algn="ctr"/>
          <a:r>
            <a:rPr lang="ru-RU" sz="1800" b="1" dirty="0" smtClean="0"/>
            <a:t>протокола</a:t>
          </a:r>
          <a:endParaRPr lang="ru-RU" sz="1800" b="1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9E132-EFC7-4527-96C1-E2E012D5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44</Pages>
  <Words>13954</Words>
  <Characters>79539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Eremenko</dc:creator>
  <cp:keywords/>
  <dc:description/>
  <cp:lastModifiedBy>Eremenko</cp:lastModifiedBy>
  <cp:revision>86</cp:revision>
  <cp:lastPrinted>2018-07-05T14:03:00Z</cp:lastPrinted>
  <dcterms:created xsi:type="dcterms:W3CDTF">2018-10-03T09:20:00Z</dcterms:created>
  <dcterms:modified xsi:type="dcterms:W3CDTF">2018-10-16T07:47:00Z</dcterms:modified>
</cp:coreProperties>
</file>