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A6" w:rsidRDefault="009F28A6">
      <w:pPr>
        <w:pStyle w:val="1"/>
      </w:pPr>
      <w:hyperlink r:id="rId5" w:history="1">
        <w:r>
          <w:rPr>
            <w:rStyle w:val="a4"/>
            <w:rFonts w:cs="Arial"/>
            <w:b w:val="0"/>
            <w:bCs w:val="0"/>
          </w:rPr>
          <w:t>Приказ Министерства сельского хозяйства РФ от 14 декабря 2015 г. N 634</w:t>
        </w:r>
        <w:r>
          <w:rPr>
            <w:rStyle w:val="a4"/>
            <w:rFonts w:cs="Arial"/>
            <w:b w:val="0"/>
            <w:bCs w:val="0"/>
          </w:rPr>
          <w:br/>
          <w:t>"О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hyperlink>
    </w:p>
    <w:p w:rsidR="009F28A6" w:rsidRDefault="009F28A6"/>
    <w:p w:rsidR="009F28A6" w:rsidRDefault="009F28A6">
      <w:r>
        <w:t xml:space="preserve">В соответствии со </w:t>
      </w:r>
      <w:hyperlink r:id="rId6" w:history="1">
        <w:r>
          <w:rPr>
            <w:rStyle w:val="a4"/>
            <w:rFonts w:cs="Arial"/>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21; 2010, N 50, ст. 6614; 2011, N 1, ст. 6; N 30, ст. 4590; 2015, N 29, ст. 4339, 4359, 4369), </w:t>
      </w:r>
      <w:hyperlink r:id="rId7" w:history="1">
        <w:r>
          <w:rPr>
            <w:rStyle w:val="a4"/>
            <w:rFonts w:cs="Arial"/>
          </w:rPr>
          <w:t>подпунктом 5.2.9</w:t>
        </w:r>
      </w:hyperlink>
      <w:r>
        <w:t xml:space="preserve"> Положения о Министерстве сельского хозяйства Российской Федерации, утвержденного </w:t>
      </w:r>
      <w:hyperlink r:id="rId8" w:history="1">
        <w:r>
          <w:rPr>
            <w:rStyle w:val="a4"/>
            <w:rFonts w:cs="Arial"/>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1121; N 27, ст. 3364; N 33, ст. 4088; 2010, N 4, ст. 394; N 5, ст. 538; N 16 ст. 1917; N 23, ст. 2833; N 26, ст. 3350; N 31, ст. 4251; N 31,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4086; 2015, N 2, ст. 491; N 11, ст. 1611; N 26, ст. 3900; N 35, ст. 4981; N 38, ст. 971), приказываю:</w:t>
      </w:r>
    </w:p>
    <w:p w:rsidR="009F28A6" w:rsidRDefault="009F28A6">
      <w:r>
        <w:t xml:space="preserve">Утвердить прилагаемый </w:t>
      </w:r>
      <w:hyperlink w:anchor="sub_1000" w:history="1">
        <w:r>
          <w:rPr>
            <w:rStyle w:val="a4"/>
            <w:rFonts w:cs="Arial"/>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p w:rsidR="009F28A6" w:rsidRDefault="009F28A6"/>
    <w:tbl>
      <w:tblPr>
        <w:tblW w:w="0" w:type="auto"/>
        <w:tblInd w:w="108" w:type="dxa"/>
        <w:tblLook w:val="0000"/>
      </w:tblPr>
      <w:tblGrid>
        <w:gridCol w:w="6666"/>
        <w:gridCol w:w="3333"/>
      </w:tblGrid>
      <w:tr w:rsidR="009F28A6">
        <w:tblPrEx>
          <w:tblCellMar>
            <w:top w:w="0" w:type="dxa"/>
            <w:bottom w:w="0" w:type="dxa"/>
          </w:tblCellMar>
        </w:tblPrEx>
        <w:tc>
          <w:tcPr>
            <w:tcW w:w="6666" w:type="dxa"/>
            <w:tcBorders>
              <w:top w:val="nil"/>
              <w:left w:val="nil"/>
              <w:bottom w:val="nil"/>
              <w:right w:val="nil"/>
            </w:tcBorders>
          </w:tcPr>
          <w:p w:rsidR="009F28A6" w:rsidRDefault="009F28A6">
            <w:pPr>
              <w:pStyle w:val="a6"/>
            </w:pPr>
            <w:r>
              <w:t>Министр</w:t>
            </w:r>
          </w:p>
        </w:tc>
        <w:tc>
          <w:tcPr>
            <w:tcW w:w="3333" w:type="dxa"/>
            <w:tcBorders>
              <w:top w:val="nil"/>
              <w:left w:val="nil"/>
              <w:bottom w:val="nil"/>
              <w:right w:val="nil"/>
            </w:tcBorders>
          </w:tcPr>
          <w:p w:rsidR="009F28A6" w:rsidRDefault="009F28A6">
            <w:pPr>
              <w:pStyle w:val="a5"/>
              <w:jc w:val="right"/>
            </w:pPr>
            <w:r>
              <w:t>А.Н. Ткачев</w:t>
            </w:r>
          </w:p>
        </w:tc>
      </w:tr>
    </w:tbl>
    <w:p w:rsidR="009F28A6" w:rsidRDefault="009F28A6"/>
    <w:p w:rsidR="009F28A6" w:rsidRDefault="009F28A6">
      <w:pPr>
        <w:pStyle w:val="a6"/>
      </w:pPr>
      <w:r>
        <w:t>Зарегистрировано в Минюсте РФ 24 февраля 2016 г.</w:t>
      </w:r>
    </w:p>
    <w:p w:rsidR="009F28A6" w:rsidRDefault="009F28A6">
      <w:pPr>
        <w:pStyle w:val="a6"/>
      </w:pPr>
      <w:r>
        <w:t>Регистрационный N 41190</w:t>
      </w:r>
    </w:p>
    <w:p w:rsidR="009F28A6" w:rsidRDefault="009F28A6"/>
    <w:p w:rsidR="009F28A6" w:rsidRDefault="009F28A6">
      <w:pPr>
        <w:pStyle w:val="1"/>
      </w:pPr>
      <w:bookmarkStart w:id="0" w:name="sub_1000"/>
      <w:r>
        <w:t>Порядок</w:t>
      </w:r>
      <w:r>
        <w:br/>
        <w:t>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r>
        <w:br/>
        <w:t xml:space="preserve">(утв. </w:t>
      </w:r>
      <w:hyperlink w:anchor="sub_0" w:history="1">
        <w:r>
          <w:rPr>
            <w:rStyle w:val="a4"/>
            <w:rFonts w:cs="Arial"/>
            <w:b w:val="0"/>
            <w:bCs w:val="0"/>
          </w:rPr>
          <w:t>приказом</w:t>
        </w:r>
      </w:hyperlink>
      <w:r>
        <w:t xml:space="preserve"> Министерства сельского хозяйства РФ от 14 декабря 2015 г. N 634)</w:t>
      </w:r>
    </w:p>
    <w:bookmarkEnd w:id="0"/>
    <w:p w:rsidR="009F28A6" w:rsidRDefault="009F28A6"/>
    <w:p w:rsidR="009F28A6" w:rsidRDefault="009F28A6">
      <w:pPr>
        <w:pStyle w:val="1"/>
      </w:pPr>
      <w:bookmarkStart w:id="1" w:name="sub_1100"/>
      <w:r>
        <w:t>I. Общие положения</w:t>
      </w:r>
    </w:p>
    <w:bookmarkEnd w:id="1"/>
    <w:p w:rsidR="009F28A6" w:rsidRDefault="009F28A6"/>
    <w:p w:rsidR="009F28A6" w:rsidRDefault="009F28A6">
      <w:bookmarkStart w:id="2" w:name="sub_1001"/>
      <w:r>
        <w:t>1. Настоящий порядок устанавливает правила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w:t>
      </w:r>
    </w:p>
    <w:p w:rsidR="009F28A6" w:rsidRDefault="009F28A6">
      <w:bookmarkStart w:id="3" w:name="sub_1002"/>
      <w:bookmarkEnd w:id="2"/>
      <w:r>
        <w:t xml:space="preserve">2. Назначение лабораторных исследований подконтрольных товаров (в том числе уловов водных биологических ресурсов и произведенной из них продукции) </w:t>
      </w:r>
      <w:r>
        <w:lastRenderedPageBreak/>
        <w:t>осуществляется уполномоченными лицами органов и учреждений, входящих в систему Государственной ветеринарной службы Российской Федерации (далее - уполномоченные лица), в целях оформления ветеринарных сопроводительных документов на подконтрольные товары (в том числе уловы водных биологических ресурсов и произведенная из них продукция) при обращении их собственника (владельца), или его уполномоченного представителя, в случаях обнаружения несоответствия требованиям, предъявляемым к подконтрольным товарам, установленным нормативными правовыми актами Российской Федерации и актами, составляющими право Евразийского экономического союза.</w:t>
      </w:r>
    </w:p>
    <w:bookmarkEnd w:id="3"/>
    <w:p w:rsidR="009F28A6" w:rsidRDefault="009F28A6">
      <w:r>
        <w:t>Показатели, по которым назначаются лабораторные исследования подконтрольных товаров (в том числе уловов водных биологических ресурсов и произведенной из них продукции), устанавливаются техническими регламентами, ветеринарными правилами (правилами в области ветеринарии), иными нормативными правовыми актами Российской Федерации и актами, составляющими право Евразийского экономического союза.</w:t>
      </w:r>
    </w:p>
    <w:p w:rsidR="009F28A6" w:rsidRDefault="009F28A6">
      <w:bookmarkStart w:id="4" w:name="sub_1003"/>
      <w:r>
        <w:t>3. Лабораторные исследования уловов водных биологических ресурсов не проводятся в случае, если результаты мониторинга ветеринарной безопасности районов мирового океана и внутренних морей Российской Федерации, где производится добыча (вылов) водных биологических ресурсов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w:t>
      </w:r>
    </w:p>
    <w:p w:rsidR="009F28A6" w:rsidRDefault="009F28A6">
      <w:bookmarkStart w:id="5" w:name="sub_1004"/>
      <w:bookmarkEnd w:id="4"/>
      <w:r>
        <w:t>4. Назначение лабораторных исследований в пунктах пропуска через государственную границу Российской Федерации при ввозе в Российскую Федерацию, вывозе из Российской Федерации и транзите через территорию Российской Федерации в целях оформления ветеринарных сопроводительных документов (ветеринарных сертификатов) на подконтрольные товары (в том числе уловы водных биологических ресурсов и произведенную из них продукцию) осуществляется в соответствии с актами, составляющими право Евразийского экономического союза, и законодательством Российской Федерации в области ветеринарии.</w:t>
      </w:r>
    </w:p>
    <w:p w:rsidR="009F28A6" w:rsidRDefault="009F28A6">
      <w:bookmarkStart w:id="6" w:name="sub_1005"/>
      <w:bookmarkEnd w:id="5"/>
      <w:r>
        <w:t xml:space="preserve">5. Назначение лабораторных исследований осуществляется при наличии оснований, указанных в </w:t>
      </w:r>
      <w:hyperlink w:anchor="sub_1200" w:history="1">
        <w:r>
          <w:rPr>
            <w:rStyle w:val="a4"/>
            <w:rFonts w:cs="Arial"/>
          </w:rPr>
          <w:t>главе II</w:t>
        </w:r>
      </w:hyperlink>
      <w:r>
        <w:t xml:space="preserve"> Порядка.</w:t>
      </w:r>
    </w:p>
    <w:bookmarkEnd w:id="6"/>
    <w:p w:rsidR="009F28A6" w:rsidRDefault="009F28A6"/>
    <w:p w:rsidR="009F28A6" w:rsidRDefault="009F28A6">
      <w:pPr>
        <w:pStyle w:val="1"/>
      </w:pPr>
      <w:bookmarkStart w:id="7" w:name="sub_1200"/>
      <w:r>
        <w:t>II. Перечень оснований для проведения лабораторных исследований подконтрольных товаров, подлежащих сопровождению ветеринарными сопроводительными документами</w:t>
      </w:r>
    </w:p>
    <w:bookmarkEnd w:id="7"/>
    <w:p w:rsidR="009F28A6" w:rsidRDefault="009F28A6"/>
    <w:p w:rsidR="009F28A6" w:rsidRDefault="009F28A6">
      <w:bookmarkStart w:id="8" w:name="sub_1006"/>
      <w:r>
        <w:t>6. Основаниями для проведения лабораторных исследований животных и (или) биологического материала, полученного от этих животных (за исключением уловов водных биологических ресурсов), в целях оформления ветеринарных сопроводительных документов являются:</w:t>
      </w:r>
    </w:p>
    <w:bookmarkEnd w:id="8"/>
    <w:p w:rsidR="009F28A6" w:rsidRDefault="009F28A6">
      <w:r>
        <w:t>выявление признаков болезней животного;</w:t>
      </w:r>
    </w:p>
    <w:p w:rsidR="009F28A6" w:rsidRDefault="009F28A6">
      <w:r>
        <w:t>установленное в соответствии с требованиями законодательства Российской Федерации в области ветеринарии неблагополучие по заразным и иным болезням животных на территории Российской Федерации, с которой поставляется или на которой производится продукция, за исключением случаев, когда необходимость подтверждения болезни не обоснована или угроза не несет в себе рисков причинения вреда здоровью и жизни человека и животных;</w:t>
      </w:r>
    </w:p>
    <w:p w:rsidR="009F28A6" w:rsidRDefault="009F28A6">
      <w:r>
        <w:t xml:space="preserve">наличие требований о проведении лабораторных исследований животных, содержащихся в ветеринарных правилах осуществления профилактических, </w:t>
      </w:r>
      <w:r>
        <w:lastRenderedPageBreak/>
        <w:t>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9F28A6" w:rsidRDefault="009F28A6">
      <w:r>
        <w:t>наличие требования уполномоченного органа страны-импортера (государственного органа или учреждения страны, осуществляющего деятельность в области ветеринарии) о проведении лабораторных исследований в соответствии с требованиями этого органа.</w:t>
      </w:r>
    </w:p>
    <w:p w:rsidR="009F28A6" w:rsidRDefault="009F28A6">
      <w:bookmarkStart w:id="9" w:name="sub_1007"/>
      <w:r>
        <w:t>7. Основаниями для проведения лабораторных исследований подконтрольной продукции (кроме уловов водных биологических ресурсов или продукции из них) являются:</w:t>
      </w:r>
    </w:p>
    <w:bookmarkEnd w:id="9"/>
    <w:p w:rsidR="009F28A6" w:rsidRDefault="009F28A6">
      <w:r>
        <w:t>требования о проведении лабораторных исследований подконтрольной продукции, содержащиеся в ветеринарных правилах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за исключением случаев, когда необходимость подтверждения болезни не обоснована или угроза не несет в себе рисков причинения вреда здоровью и жизни человека и животных;</w:t>
      </w:r>
    </w:p>
    <w:p w:rsidR="009F28A6" w:rsidRDefault="009F28A6">
      <w:r>
        <w:t>требования о необходимости проведения лабораторных исследований, содержащиеся в ветеринарных правилах проведения экспертизы различных видов подконтрольной продукции,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9F28A6" w:rsidRDefault="009F28A6">
      <w:r>
        <w:t>установленное в соответствии с требованиями законодательства Российской Федерации в области ветеринарии неблагополучие по заразным и иным болезням животных на территории Российской Федерации, с которой поставляется или на которой производится продукция;</w:t>
      </w:r>
    </w:p>
    <w:p w:rsidR="009F28A6" w:rsidRDefault="009F28A6">
      <w:r>
        <w:t>выявление при ветеринарном контроле (надзоре), экспертизе или осмотре подконтрольной продукции, для которой она установлена законодательством Российской Федерации, характерных признаков наличия возбудителей болезней, признаков порчи или иного несоответствия требованиям, установленным техническими регламентами и иными актами, составляющими право Евразийского экономического союза;</w:t>
      </w:r>
    </w:p>
    <w:p w:rsidR="009F28A6" w:rsidRDefault="009F28A6">
      <w:r>
        <w:t>требование уполномоченного органа страны-импортера (государственного органа или учреждения страны, осуществляющего деятельность в области ветеринарии) о проведении лабораторных исследований в соответствии с требованиями этого органа.</w:t>
      </w:r>
    </w:p>
    <w:p w:rsidR="009F28A6" w:rsidRDefault="009F28A6">
      <w:bookmarkStart w:id="10" w:name="sub_1008"/>
      <w:r>
        <w:t>8. Основаниями для проведения лабораторных исследований водных биологических ресурсов или продукции из них (далее - ВБР) в целях оформления ветеринарных сопроводительных документов являются:</w:t>
      </w:r>
    </w:p>
    <w:bookmarkEnd w:id="10"/>
    <w:p w:rsidR="009F28A6" w:rsidRDefault="009F28A6">
      <w:r>
        <w:t>эпизоотическое или ветеринарно-санитарное неблагополучие районов добычи (вылова) ВБР или продукции из них, установленное в результате мониторинга ветеринарной безопасности районов добычи (вылова) ВБР;</w:t>
      </w:r>
    </w:p>
    <w:p w:rsidR="009F28A6" w:rsidRDefault="009F28A6">
      <w:r>
        <w:t>выявление при экспертизе, осмотре ВБР или продукции из них, для которой они установлены законодательством Российской Федерации, характерных признаков наличия возбудителей болезней, признаков порчи или иного несоответствия требованиям, установленным техническими регламентами и иными актами, составляющими право Евразийского экономического союза;</w:t>
      </w:r>
    </w:p>
    <w:p w:rsidR="009F28A6" w:rsidRDefault="009F28A6">
      <w:r>
        <w:t xml:space="preserve">требование уполномоченного органа страны-импортера (государственного органа </w:t>
      </w:r>
      <w:r>
        <w:lastRenderedPageBreak/>
        <w:t>или учреждения страны, осуществляющего деятельность в области ветеринарии) о проведении лабораторных исследований в соответствии с требованиями этого органа.</w:t>
      </w:r>
    </w:p>
    <w:p w:rsidR="009F28A6" w:rsidRDefault="009F28A6"/>
    <w:p w:rsidR="009F28A6" w:rsidRDefault="009F28A6">
      <w:pPr>
        <w:pStyle w:val="1"/>
      </w:pPr>
      <w:bookmarkStart w:id="11" w:name="sub_1300"/>
      <w:r>
        <w:t>III. Процедура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bookmarkEnd w:id="11"/>
    <w:p w:rsidR="009F28A6" w:rsidRDefault="009F28A6"/>
    <w:p w:rsidR="009F28A6" w:rsidRDefault="009F28A6">
      <w:bookmarkStart w:id="12" w:name="sub_1009"/>
      <w:r>
        <w:t xml:space="preserve">9. Уполномоченные лица при оформлении ветеринарных сопроводительных документов принимают решение о назначении лабораторных исследований подконтрольных товаров (в том числе уловов водных биологических ресурсов и произведенной из них продукции) при наличии оснований, указанных в </w:t>
      </w:r>
      <w:hyperlink w:anchor="sub_1200" w:history="1">
        <w:r>
          <w:rPr>
            <w:rStyle w:val="a4"/>
            <w:rFonts w:cs="Arial"/>
          </w:rPr>
          <w:t>главе II</w:t>
        </w:r>
      </w:hyperlink>
      <w:r>
        <w:t xml:space="preserve"> настоящего Порядка, в течение суток после обращения их собственника (владельца) или его уполномоченного представителя за оформлением ветеринарных сопроводительных документов.</w:t>
      </w:r>
    </w:p>
    <w:p w:rsidR="009F28A6" w:rsidRDefault="009F28A6">
      <w:bookmarkStart w:id="13" w:name="sub_1010"/>
      <w:bookmarkEnd w:id="12"/>
      <w:r>
        <w:t>10. Решение о назначении лабораторных исследований подконтрольных товаров (в том числе уловов водных биологических ресурсов и произведенной из них продукции) оформляется документом, содержащим следующую информацию:</w:t>
      </w:r>
    </w:p>
    <w:bookmarkEnd w:id="13"/>
    <w:p w:rsidR="009F28A6" w:rsidRDefault="009F28A6">
      <w:r>
        <w:t>дата и место составления документа;</w:t>
      </w:r>
    </w:p>
    <w:p w:rsidR="009F28A6" w:rsidRDefault="009F28A6">
      <w:r>
        <w:t>фамилия, имя, отчество (при наличии) лица, составившего документ;</w:t>
      </w:r>
    </w:p>
    <w:p w:rsidR="009F28A6" w:rsidRDefault="009F28A6">
      <w:r>
        <w:t>фамилия, имя, отчество (при наличии) лиц - собственника (владельца) подконтрольного товара (в том числе уловов водных биологических ресурсов и произведенной из них продукции), или его уполномоченных представителей, присутствующих при отборе проб (образцов);</w:t>
      </w:r>
    </w:p>
    <w:p w:rsidR="009F28A6" w:rsidRDefault="009F28A6">
      <w:r>
        <w:t>сведения о товарно-сопроводительных документах;</w:t>
      </w:r>
    </w:p>
    <w:p w:rsidR="009F28A6" w:rsidRDefault="009F28A6">
      <w:r>
        <w:t>результаты экспертизы, осмотра продукции;</w:t>
      </w:r>
    </w:p>
    <w:p w:rsidR="009F28A6" w:rsidRDefault="009F28A6">
      <w:r>
        <w:t>основания для назначения лабораторных исследований;</w:t>
      </w:r>
    </w:p>
    <w:p w:rsidR="009F28A6" w:rsidRDefault="009F28A6">
      <w:r>
        <w:t>наименование лаборатории (испытательного центра), в которую(ый) направляются пробы (образцы), адрес местонахождения;</w:t>
      </w:r>
    </w:p>
    <w:p w:rsidR="009F28A6" w:rsidRDefault="009F28A6">
      <w:r>
        <w:t>подписи собственника (владельца) подконтрольного товара (в том числе уловов водных биологических ресурсов и произведенной из них продукции) или его уполномоченного представителя.</w:t>
      </w:r>
    </w:p>
    <w:p w:rsidR="009F28A6" w:rsidRDefault="009F28A6">
      <w:bookmarkStart w:id="14" w:name="sub_1011"/>
      <w:r>
        <w:t>11. Отбор проб (образцов) и оформление акта отбора проб (образцов) проводятся уполномоченным лицом в течение суток после принятия решения о назначении лабораторных исследований. Отбор проб, хранение и транспортировка (доставка) проб (образцов) осуществляются с учетом нормативных и нормативно-технических документов, а также технических регламентов, ветеринарных правил, с соблюдением температурных режимов, сроков хранения, требований биологической безопасности.</w:t>
      </w:r>
    </w:p>
    <w:bookmarkEnd w:id="14"/>
    <w:p w:rsidR="009F28A6" w:rsidRDefault="009F28A6">
      <w:r>
        <w:t>Результаты лабораторных исследований подконтрольных товаров, (в том числе уловов водных биологических ресурсов и произведенной из них продукции), подлежащих сопровождению ветеринарными сопроводительными документами, уполномоченные лица направляют их собственнику (владельцу), или его уполномоченному представителю, для принятия решения о дальнейших действиях, не позднее суток после их получения от лабораторий (испытательных центров).</w:t>
      </w:r>
    </w:p>
    <w:p w:rsidR="009F28A6" w:rsidRDefault="009F28A6">
      <w:r>
        <w:t xml:space="preserve">Расходы, связанные с отбором проб (образцов) подконтрольных товаров (в том числе уловов водных биологических ресурсов и произведенной из них продукции), подлежащих сопровождению ветеринарными сопроводительными документами, их стоимостью, транспортировкой, хранением, экспертизой, лабораторными исследованиями, утилизацией, в том числе уничтожением, оплачиваются </w:t>
      </w:r>
      <w:r>
        <w:lastRenderedPageBreak/>
        <w:t>собственником (владельцем) подконтрольного товара (в том числе уловов водных биологических ресурсов и произведенной из них продукции).</w:t>
      </w:r>
    </w:p>
    <w:p w:rsidR="009F28A6" w:rsidRDefault="009F28A6">
      <w:bookmarkStart w:id="15" w:name="sub_1012"/>
      <w:r>
        <w:t>12. При отборе проб (образцов) подконтрольных товаров составляется акт отбора проб (образцов) в 4-х экземплярах:</w:t>
      </w:r>
    </w:p>
    <w:bookmarkEnd w:id="15"/>
    <w:p w:rsidR="009F28A6" w:rsidRDefault="009F28A6">
      <w:r>
        <w:t>1-й экземпляр акта должен быть представлен уполномоченным лицом производителю, собственнику (владельцу) подконтрольного товара (в том числе уловов водных биологических ресурсов и произведенной из них продукции), или его уполномоченному представителю;</w:t>
      </w:r>
    </w:p>
    <w:p w:rsidR="009F28A6" w:rsidRDefault="009F28A6">
      <w:r>
        <w:t>2-й экземпляр акта должен быть представлен главному государственному ветеринарному инспектору территории Российской Федерации, где производился отбор проб (образцов);</w:t>
      </w:r>
    </w:p>
    <w:p w:rsidR="009F28A6" w:rsidRDefault="009F28A6">
      <w:r>
        <w:t>3-й экземпляр акта должен быть направлен в лабораторию (испытательный центр), где будет производиться исследование проб (образцов);</w:t>
      </w:r>
    </w:p>
    <w:p w:rsidR="009F28A6" w:rsidRDefault="009F28A6">
      <w:r>
        <w:t>4-й экземпляр акта хранится у уполномоченного лица не менее чем один год.</w:t>
      </w:r>
    </w:p>
    <w:p w:rsidR="009F28A6" w:rsidRDefault="009F28A6">
      <w:bookmarkStart w:id="16" w:name="sub_1013"/>
      <w:r>
        <w:t>13. Отобранные пробы (образцы) направляются уполномоченным лицом в лабораторию (испытательный центр), после оформления акта отбора проб (образцов). Пробы (образцы) продукции должны поступить в лабораторию (испытательный центр) в течение суток после их отбора, с учетом сроков и температурных режимов, требований биологической безопасности указанных в нормативных документах по их доставке.</w:t>
      </w:r>
    </w:p>
    <w:p w:rsidR="009F28A6" w:rsidRDefault="009F28A6">
      <w:bookmarkStart w:id="17" w:name="sub_1014"/>
      <w:bookmarkEnd w:id="16"/>
      <w:r>
        <w:t>14. Исследования биологического материала животных, подконтрольной продукции в целях оформления ветеринарных сопроводительных документов проводятся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bookmarkEnd w:id="17"/>
    <w:p w:rsidR="009F28A6" w:rsidRDefault="009F28A6"/>
    <w:sectPr w:rsidR="009F28A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474E8"/>
    <w:rsid w:val="00887F74"/>
    <w:rsid w:val="009F28A6"/>
    <w:rsid w:val="00C474E8"/>
    <w:rsid w:val="00FE7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сылка на официальную публикацию"/>
    <w:basedOn w:val="a"/>
    <w:next w:val="a"/>
    <w:uiPriority w:val="99"/>
  </w:style>
  <w:style w:type="character" w:customStyle="1" w:styleId="a8">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0970.0" TargetMode="External"/><Relationship Id="rId3" Type="http://schemas.openxmlformats.org/officeDocument/2006/relationships/settings" Target="settings.xml"/><Relationship Id="rId7" Type="http://schemas.openxmlformats.org/officeDocument/2006/relationships/hyperlink" Target="garantF1://12060970.1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8225.230" TargetMode="External"/><Relationship Id="rId5" Type="http://schemas.openxmlformats.org/officeDocument/2006/relationships/hyperlink" Target="garantF1://7124021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12195</Characters>
  <Application>Microsoft Office Word</Application>
  <DocSecurity>0</DocSecurity>
  <Lines>101</Lines>
  <Paragraphs>28</Paragraphs>
  <ScaleCrop>false</ScaleCrop>
  <Company>НПП "Гарант-Сервис"</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2018-09-20T16:48:00Z</dcterms:created>
  <dcterms:modified xsi:type="dcterms:W3CDTF">2018-09-20T16:48:00Z</dcterms:modified>
</cp:coreProperties>
</file>