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06" w:rsidRDefault="003A4006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Минприроды России от 24 декабря 2010 г. N 560</w:t>
        </w:r>
        <w:r>
          <w:rPr>
            <w:rStyle w:val="a4"/>
            <w:rFonts w:cs="Arial"/>
            <w:b w:val="0"/>
            <w:bCs w:val="0"/>
          </w:rPr>
          <w:br/>
          <w:t>"Об утверждении видов и состава биотехнических мероприятий, а также порядка их проведения в целях сохранения охотничьих ресурсов"</w:t>
        </w:r>
      </w:hyperlink>
    </w:p>
    <w:p w:rsidR="003A4006" w:rsidRDefault="003A4006"/>
    <w:p w:rsidR="003A4006" w:rsidRDefault="003A4006">
      <w:r>
        <w:t xml:space="preserve">В целях реализации </w:t>
      </w:r>
      <w:hyperlink r:id="rId6" w:history="1">
        <w:r>
          <w:rPr>
            <w:rStyle w:val="a4"/>
            <w:rFonts w:cs="Arial"/>
          </w:rPr>
          <w:t>статей 32</w:t>
        </w:r>
      </w:hyperlink>
      <w:r>
        <w:t xml:space="preserve"> и </w:t>
      </w:r>
      <w:hyperlink r:id="rId7" w:history="1">
        <w:r>
          <w:rPr>
            <w:rStyle w:val="a4"/>
            <w:rFonts w:cs="Arial"/>
          </w:rPr>
          <w:t>47</w:t>
        </w:r>
      </w:hyperlink>
      <w:r>
        <w:t xml:space="preserve"> Федерального закона от 24 июля 2009 г. N 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 30, ст. 3735; N 52, ст. 6441, ст. 6450; 2010, N 23, ст. 2793) и в соответствии с </w:t>
      </w:r>
      <w:hyperlink r:id="rId8" w:history="1">
        <w:r>
          <w:rPr>
            <w:rStyle w:val="a4"/>
            <w:rFonts w:cs="Arial"/>
          </w:rPr>
          <w:t>пунктом 5.2.51.12</w:t>
        </w:r>
      </w:hyperlink>
      <w:r>
        <w:t xml:space="preserve"> Положения о Министерстве природных ресурсов и экологии Российской Федерации, утвержденного </w:t>
      </w:r>
      <w:hyperlink r:id="rId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29 мая 2008 г. N 404 (Собрание законодательства Российской Федерации, 2008, N 22, ст. 2581; N 42, ст. 4825; N 46, ст. 5337; 2009, N 3, ст. 378; N 6, ст. 738; N 33, ст. 4088; N 34, ст. 4192; N 49, ст. 5976; 2010, N 5, ст. 538; N 10, ст. 1094; N 14, ст. 1656; N 26, ст. 3350; N 31, ст. 4251, ст. 4268; N 38, ст. 4835) приказываю:</w:t>
      </w:r>
    </w:p>
    <w:p w:rsidR="003A4006" w:rsidRDefault="003A4006">
      <w:bookmarkStart w:id="0" w:name="sub_111"/>
      <w:r>
        <w:t xml:space="preserve">Утвердить виды и состав биотехнических мероприятий, а также порядок их проведения в целях сохранения охотничьих ресурсов,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bookmarkEnd w:id="0"/>
    <w:p w:rsidR="003A4006" w:rsidRDefault="003A4006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A400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A4006" w:rsidRDefault="003A4006">
            <w:pPr>
              <w:pStyle w:val="a7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A4006" w:rsidRDefault="003A4006">
            <w:pPr>
              <w:pStyle w:val="a5"/>
              <w:jc w:val="right"/>
            </w:pPr>
            <w:r>
              <w:t>Ю. Трутнев</w:t>
            </w:r>
          </w:p>
        </w:tc>
      </w:tr>
    </w:tbl>
    <w:p w:rsidR="003A4006" w:rsidRDefault="003A4006"/>
    <w:p w:rsidR="003A4006" w:rsidRDefault="003A4006">
      <w:pPr>
        <w:pStyle w:val="a7"/>
      </w:pPr>
      <w:r>
        <w:t>Зарегистрировано в Минюсте РФ 28 января 2011 г.</w:t>
      </w:r>
    </w:p>
    <w:p w:rsidR="003A4006" w:rsidRDefault="003A4006">
      <w:pPr>
        <w:pStyle w:val="a7"/>
      </w:pPr>
      <w:r>
        <w:t>Регистрационный N 19613</w:t>
      </w:r>
    </w:p>
    <w:p w:rsidR="003A4006" w:rsidRDefault="003A4006"/>
    <w:p w:rsidR="003A4006" w:rsidRDefault="003A4006">
      <w:pPr>
        <w:ind w:firstLine="698"/>
        <w:jc w:val="right"/>
      </w:pPr>
      <w:bookmarkStart w:id="1" w:name="sub_1000"/>
      <w:r>
        <w:rPr>
          <w:rStyle w:val="a3"/>
          <w:bCs/>
        </w:rPr>
        <w:t>Приложение</w:t>
      </w:r>
    </w:p>
    <w:bookmarkEnd w:id="1"/>
    <w:p w:rsidR="003A4006" w:rsidRDefault="003A4006"/>
    <w:p w:rsidR="003A4006" w:rsidRDefault="003A4006">
      <w:pPr>
        <w:pStyle w:val="1"/>
      </w:pPr>
      <w:r>
        <w:t>Виды и состав</w:t>
      </w:r>
      <w:r>
        <w:br/>
        <w:t>биотехнических мероприятий, а также порядок их проведения в целях сохранения охотничьих ресурсов</w:t>
      </w:r>
    </w:p>
    <w:p w:rsidR="003A4006" w:rsidRDefault="003A4006"/>
    <w:p w:rsidR="003A4006" w:rsidRDefault="003A4006">
      <w:bookmarkStart w:id="2" w:name="sub_1"/>
      <w:r>
        <w:t>1. К биотехническим мероприятиям относятся меры по поддержанию и увеличению численности охотничьих ресурсов</w:t>
      </w:r>
      <w:hyperlink w:anchor="sub_991" w:history="1">
        <w:r>
          <w:rPr>
            <w:rStyle w:val="a4"/>
            <w:rFonts w:cs="Arial"/>
          </w:rPr>
          <w:t>*</w:t>
        </w:r>
      </w:hyperlink>
      <w:r>
        <w:t>.</w:t>
      </w:r>
    </w:p>
    <w:p w:rsidR="003A4006" w:rsidRDefault="003A4006">
      <w:bookmarkStart w:id="3" w:name="sub_2"/>
      <w:bookmarkEnd w:id="2"/>
      <w:r>
        <w:t>2. В охотничьих угодьях проводятся следующие виды биотехнических мероприятий:</w:t>
      </w:r>
    </w:p>
    <w:p w:rsidR="003A4006" w:rsidRDefault="003A4006">
      <w:bookmarkStart w:id="4" w:name="sub_21"/>
      <w:bookmarkEnd w:id="3"/>
      <w:r>
        <w:t>2.1. Предотвращение гибели охотничьих ресурсов:</w:t>
      </w:r>
    </w:p>
    <w:p w:rsidR="003A4006" w:rsidRDefault="003A4006">
      <w:bookmarkStart w:id="5" w:name="sub_211"/>
      <w:bookmarkEnd w:id="4"/>
      <w:r>
        <w:t>2.1.1. устранение незаконной добычи охотничьих ресурсов, разрушения и уничтожения среды их обитания;</w:t>
      </w:r>
    </w:p>
    <w:p w:rsidR="003A4006" w:rsidRDefault="003A4006">
      <w:bookmarkStart w:id="6" w:name="sub_212"/>
      <w:bookmarkEnd w:id="5"/>
      <w:r>
        <w:t>2.1.2. регулирование численности объектов животного мира, влияющих на сокращение численности охотничьих ресурсов;</w:t>
      </w:r>
    </w:p>
    <w:p w:rsidR="003A4006" w:rsidRDefault="003A4006">
      <w:bookmarkStart w:id="7" w:name="sub_213"/>
      <w:bookmarkEnd w:id="6"/>
      <w:r>
        <w:t>2.1.3. предотвращение гибели охотничьих ресурсов от транспортных средств и производственных процессов;</w:t>
      </w:r>
    </w:p>
    <w:p w:rsidR="003A4006" w:rsidRDefault="003A4006">
      <w:bookmarkStart w:id="8" w:name="sub_214"/>
      <w:bookmarkEnd w:id="7"/>
      <w:r>
        <w:t>2.1.4. предотвращение гибели охотничьих ресурсов от стихийных бедствий природного и техногенного характера, а также непосредственное спасение охотничьих ресурсов при стихийных бедствиях природного и техногенного характера;</w:t>
      </w:r>
    </w:p>
    <w:p w:rsidR="003A4006" w:rsidRDefault="003A4006">
      <w:bookmarkStart w:id="9" w:name="sub_215"/>
      <w:bookmarkEnd w:id="8"/>
      <w:r>
        <w:t>2.1.5. создания в охотничьих угодьях зон охраны охотничьих ресурсов;</w:t>
      </w:r>
    </w:p>
    <w:p w:rsidR="003A4006" w:rsidRDefault="003A4006">
      <w:bookmarkStart w:id="10" w:name="sub_22"/>
      <w:bookmarkEnd w:id="9"/>
      <w:r>
        <w:t>2.2. Подкормка охотничьих ресурсов и улучшение кормовых условий среды их обитания:</w:t>
      </w:r>
    </w:p>
    <w:p w:rsidR="003A4006" w:rsidRDefault="003A4006">
      <w:bookmarkStart w:id="11" w:name="sub_221"/>
      <w:bookmarkEnd w:id="10"/>
      <w:r>
        <w:t>2.2.1. выкладка кормов;</w:t>
      </w:r>
    </w:p>
    <w:p w:rsidR="003A4006" w:rsidRDefault="003A4006">
      <w:bookmarkStart w:id="12" w:name="sub_222"/>
      <w:bookmarkEnd w:id="11"/>
      <w:r>
        <w:t>2.2.2. посадка и культивирование растений кормовых культур;</w:t>
      </w:r>
    </w:p>
    <w:p w:rsidR="003A4006" w:rsidRDefault="003A4006">
      <w:bookmarkStart w:id="13" w:name="sub_223"/>
      <w:bookmarkEnd w:id="12"/>
      <w:r>
        <w:lastRenderedPageBreak/>
        <w:t>2.2.3. создание искусственных водопоев;</w:t>
      </w:r>
    </w:p>
    <w:p w:rsidR="003A4006" w:rsidRDefault="003A4006">
      <w:bookmarkStart w:id="14" w:name="sub_224"/>
      <w:bookmarkEnd w:id="13"/>
      <w:r>
        <w:t>2.2.4. обеспечение доступа к кормам;</w:t>
      </w:r>
    </w:p>
    <w:p w:rsidR="003A4006" w:rsidRDefault="003A4006">
      <w:bookmarkStart w:id="15" w:name="sub_225"/>
      <w:bookmarkEnd w:id="14"/>
      <w:r>
        <w:t>2.2.5. создание сооружений для выкладки кормов;</w:t>
      </w:r>
    </w:p>
    <w:p w:rsidR="003A4006" w:rsidRDefault="003A4006">
      <w:bookmarkStart w:id="16" w:name="sub_226"/>
      <w:bookmarkEnd w:id="15"/>
      <w:r>
        <w:t>2.2.6. устройство кормовых полей;</w:t>
      </w:r>
    </w:p>
    <w:p w:rsidR="003A4006" w:rsidRDefault="003A4006">
      <w:bookmarkStart w:id="17" w:name="sub_23"/>
      <w:bookmarkEnd w:id="16"/>
      <w:r>
        <w:t>2.3. Мелиорация охотничьих угодий, улучшение условий защиты и естественного воспроизводства охотничьих ресурсов:</w:t>
      </w:r>
    </w:p>
    <w:p w:rsidR="003A4006" w:rsidRDefault="003A4006">
      <w:bookmarkStart w:id="18" w:name="sub_231"/>
      <w:bookmarkEnd w:id="17"/>
      <w:r>
        <w:t>2.3.1. создание защитных посадок растений;</w:t>
      </w:r>
    </w:p>
    <w:p w:rsidR="003A4006" w:rsidRDefault="003A4006">
      <w:bookmarkStart w:id="19" w:name="sub_232"/>
      <w:bookmarkEnd w:id="18"/>
      <w:r>
        <w:t>2.3.2. устройство искусственных мест размножения, жилищ, укрытий охотничьих ресурсов;</w:t>
      </w:r>
    </w:p>
    <w:p w:rsidR="003A4006" w:rsidRDefault="003A4006">
      <w:bookmarkStart w:id="20" w:name="sub_233"/>
      <w:bookmarkEnd w:id="19"/>
      <w:r>
        <w:t>2.3.3. создание искусственных водоёмов;</w:t>
      </w:r>
    </w:p>
    <w:p w:rsidR="003A4006" w:rsidRDefault="003A4006">
      <w:bookmarkStart w:id="21" w:name="sub_24"/>
      <w:bookmarkEnd w:id="20"/>
      <w:r>
        <w:t>2.4. Расселение охотничьих ресурсов:</w:t>
      </w:r>
    </w:p>
    <w:p w:rsidR="003A4006" w:rsidRDefault="003A4006">
      <w:bookmarkStart w:id="22" w:name="sub_241"/>
      <w:bookmarkEnd w:id="21"/>
      <w:r>
        <w:t>2.4.1. акклиматизация и реакклиматизация охотничьих ресурсов;</w:t>
      </w:r>
    </w:p>
    <w:p w:rsidR="003A4006" w:rsidRDefault="003A4006">
      <w:bookmarkStart w:id="23" w:name="sub_242"/>
      <w:bookmarkEnd w:id="22"/>
      <w:r>
        <w:t>2.4.2. расселение охотничьих ресурсов;</w:t>
      </w:r>
    </w:p>
    <w:p w:rsidR="003A4006" w:rsidRDefault="003A4006">
      <w:bookmarkStart w:id="24" w:name="sub_243"/>
      <w:bookmarkEnd w:id="23"/>
      <w:r>
        <w:t>2.4.3. размещение охотничьих ресурсов в среде их обитания, выращенных в полувольных условиях и искусственно созданной среде обитания;</w:t>
      </w:r>
    </w:p>
    <w:p w:rsidR="003A4006" w:rsidRDefault="003A4006">
      <w:bookmarkStart w:id="25" w:name="sub_25"/>
      <w:bookmarkEnd w:id="24"/>
      <w:r>
        <w:t>2.5. Селекционная работа по формированию определенных половой и возрастной структуры популяций охотничьих ресурсов, а также параметров их экстерьера;</w:t>
      </w:r>
    </w:p>
    <w:p w:rsidR="003A4006" w:rsidRDefault="003A4006">
      <w:bookmarkStart w:id="26" w:name="sub_26"/>
      <w:bookmarkEnd w:id="25"/>
      <w:r>
        <w:t>2.6. Предотвращение болезней охотничьих ресурсов:</w:t>
      </w:r>
    </w:p>
    <w:p w:rsidR="003A4006" w:rsidRDefault="003A4006">
      <w:bookmarkStart w:id="27" w:name="sub_261"/>
      <w:bookmarkEnd w:id="26"/>
      <w:r>
        <w:t>2.6.1. профилактика и лечение инвазионных заболеваний;</w:t>
      </w:r>
    </w:p>
    <w:p w:rsidR="003A4006" w:rsidRDefault="003A4006">
      <w:bookmarkStart w:id="28" w:name="sub_262"/>
      <w:bookmarkEnd w:id="27"/>
      <w:r>
        <w:t>2.6.2. профилактика и лечение инфекционных заболеваний;</w:t>
      </w:r>
    </w:p>
    <w:p w:rsidR="003A4006" w:rsidRDefault="003A4006">
      <w:bookmarkStart w:id="29" w:name="sub_263"/>
      <w:bookmarkEnd w:id="28"/>
      <w:r>
        <w:t>2.6.3. профилактика и лечение эктопаразитарных заболеваний.</w:t>
      </w:r>
    </w:p>
    <w:p w:rsidR="003A4006" w:rsidRDefault="003A4006">
      <w:bookmarkStart w:id="30" w:name="sub_3"/>
      <w:bookmarkEnd w:id="29"/>
      <w:r>
        <w:t>3. Биотехнические мероприятия проводятся в закрепленных и общедоступных охотничьих угодьях.</w:t>
      </w:r>
    </w:p>
    <w:p w:rsidR="003A4006" w:rsidRDefault="003A4006">
      <w:bookmarkStart w:id="31" w:name="sub_4"/>
      <w:bookmarkEnd w:id="30"/>
      <w:r>
        <w:t>4. Проведение биотехнических мероприятий в закрепленных охотничьих угодьях обеспечивается юридическими лицами и индивидуальными предпринимателями, заключившими охотхозяйственные соглашения</w:t>
      </w:r>
      <w:hyperlink w:anchor="sub_992" w:history="1">
        <w:r>
          <w:rPr>
            <w:rStyle w:val="a4"/>
            <w:rFonts w:cs="Arial"/>
          </w:rPr>
          <w:t>**</w:t>
        </w:r>
      </w:hyperlink>
      <w:r>
        <w:t>.</w:t>
      </w:r>
    </w:p>
    <w:p w:rsidR="003A4006" w:rsidRDefault="003A4006">
      <w:bookmarkStart w:id="32" w:name="sub_5"/>
      <w:bookmarkEnd w:id="31"/>
      <w:r>
        <w:t>5. Проведение биотехнических мероприятий осуществляется ежегодно, в объеме и составе определяемом документом внутрихозяйственного охотустройства.</w:t>
      </w:r>
    </w:p>
    <w:bookmarkEnd w:id="32"/>
    <w:p w:rsidR="003A4006" w:rsidRDefault="003A4006"/>
    <w:p w:rsidR="003A4006" w:rsidRDefault="003A400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3A4006" w:rsidRDefault="003A4006">
      <w:bookmarkStart w:id="33" w:name="sub_991"/>
      <w:r>
        <w:t xml:space="preserve">* </w:t>
      </w:r>
      <w:hyperlink r:id="rId10" w:history="1">
        <w:r>
          <w:rPr>
            <w:rStyle w:val="a4"/>
            <w:rFonts w:cs="Arial"/>
          </w:rPr>
          <w:t>Часть 1 статьи 47</w:t>
        </w:r>
      </w:hyperlink>
      <w:r>
        <w:t xml:space="preserve"> Федерального закона от 24 июля 2009 г. N 209-ФЗ "Об охоте и о сохранении охотничьих ресурсов и о внесении изменений в отдельные законодательные акты Российской Федерации" (далее - Федеральный закон N 209-ФЗ) (Собрание законодательства Российской Федерации, 2009, N 30, ст. 3735; N 52, ст. 6441,ст. 6450; 2010, N 23, ст. 2793).</w:t>
      </w:r>
    </w:p>
    <w:p w:rsidR="003A4006" w:rsidRDefault="003A4006">
      <w:bookmarkStart w:id="34" w:name="sub_992"/>
      <w:bookmarkEnd w:id="33"/>
      <w:r>
        <w:t xml:space="preserve">** </w:t>
      </w:r>
      <w:hyperlink r:id="rId11" w:history="1">
        <w:r>
          <w:rPr>
            <w:rStyle w:val="a4"/>
            <w:rFonts w:cs="Arial"/>
          </w:rPr>
          <w:t>Часть 2 статьи 47</w:t>
        </w:r>
      </w:hyperlink>
      <w:r>
        <w:t xml:space="preserve"> Федерального закона N 209-ФЗ.</w:t>
      </w:r>
    </w:p>
    <w:bookmarkEnd w:id="34"/>
    <w:p w:rsidR="003A4006" w:rsidRDefault="003A4006"/>
    <w:sectPr w:rsidR="003A400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519C"/>
    <w:rsid w:val="0017519C"/>
    <w:rsid w:val="001933F4"/>
    <w:rsid w:val="003A4006"/>
    <w:rsid w:val="00BC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0598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8564.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8564.32" TargetMode="External"/><Relationship Id="rId11" Type="http://schemas.openxmlformats.org/officeDocument/2006/relationships/hyperlink" Target="garantF1://12068564.472" TargetMode="External"/><Relationship Id="rId5" Type="http://schemas.openxmlformats.org/officeDocument/2006/relationships/hyperlink" Target="garantF1://12082505.0" TargetMode="External"/><Relationship Id="rId10" Type="http://schemas.openxmlformats.org/officeDocument/2006/relationships/hyperlink" Target="garantF1://12068564.4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06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3982</Characters>
  <Application>Microsoft Office Word</Application>
  <DocSecurity>0</DocSecurity>
  <Lines>33</Lines>
  <Paragraphs>9</Paragraphs>
  <ScaleCrop>false</ScaleCrop>
  <Company>НПП "Гарант-Сервис"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2018-09-20T16:00:00Z</dcterms:created>
  <dcterms:modified xsi:type="dcterms:W3CDTF">2018-09-20T16:00:00Z</dcterms:modified>
</cp:coreProperties>
</file>