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31" w:rsidRDefault="007B653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B6531" w:rsidRDefault="007B6531">
      <w:pPr>
        <w:pStyle w:val="ConsPlusNormal"/>
        <w:jc w:val="both"/>
        <w:outlineLvl w:val="0"/>
      </w:pPr>
    </w:p>
    <w:p w:rsidR="007B6531" w:rsidRDefault="007B6531">
      <w:pPr>
        <w:pStyle w:val="ConsPlusNormal"/>
        <w:outlineLvl w:val="0"/>
      </w:pPr>
      <w:r>
        <w:t>Зарегистрировано в Минюсте России 19 октября 2020 г. N 60453</w:t>
      </w:r>
    </w:p>
    <w:p w:rsidR="007B6531" w:rsidRDefault="007B65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6531" w:rsidRDefault="007B6531">
      <w:pPr>
        <w:pStyle w:val="ConsPlusNormal"/>
        <w:jc w:val="both"/>
      </w:pPr>
    </w:p>
    <w:p w:rsidR="007B6531" w:rsidRDefault="007B6531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7B6531" w:rsidRDefault="007B6531">
      <w:pPr>
        <w:pStyle w:val="ConsPlusTitle"/>
        <w:jc w:val="center"/>
      </w:pPr>
    </w:p>
    <w:p w:rsidR="007B6531" w:rsidRDefault="007B6531">
      <w:pPr>
        <w:pStyle w:val="ConsPlusTitle"/>
        <w:jc w:val="center"/>
      </w:pPr>
      <w:r>
        <w:t>ПРИКАЗ</w:t>
      </w:r>
    </w:p>
    <w:p w:rsidR="007B6531" w:rsidRDefault="007B6531">
      <w:pPr>
        <w:pStyle w:val="ConsPlusTitle"/>
        <w:jc w:val="center"/>
      </w:pPr>
      <w:r>
        <w:t>от 21 сентября 2020 г. N 555</w:t>
      </w:r>
    </w:p>
    <w:p w:rsidR="007B6531" w:rsidRDefault="007B6531">
      <w:pPr>
        <w:pStyle w:val="ConsPlusTitle"/>
        <w:jc w:val="center"/>
      </w:pPr>
    </w:p>
    <w:p w:rsidR="007B6531" w:rsidRDefault="007B6531">
      <w:pPr>
        <w:pStyle w:val="ConsPlusTitle"/>
        <w:jc w:val="center"/>
      </w:pPr>
      <w:r>
        <w:t>ОБ УТВЕРЖДЕНИИ ПРАВИЛ</w:t>
      </w:r>
    </w:p>
    <w:p w:rsidR="007B6531" w:rsidRDefault="007B6531">
      <w:pPr>
        <w:pStyle w:val="ConsPlusTitle"/>
        <w:jc w:val="center"/>
      </w:pPr>
      <w:r>
        <w:t>НАДЛЕЖАЩЕЙ АПТЕЧНОЙ ПРАКТИКИ ЛЕКАРСТВЕННЫХ ПРЕПАРАТОВ</w:t>
      </w:r>
    </w:p>
    <w:p w:rsidR="007B6531" w:rsidRDefault="007B6531">
      <w:pPr>
        <w:pStyle w:val="ConsPlusTitle"/>
        <w:jc w:val="center"/>
      </w:pPr>
      <w:r>
        <w:t>ДЛЯ ВЕТЕРИНАРНОГО ПРИМЕНЕНИЯ</w:t>
      </w:r>
    </w:p>
    <w:p w:rsidR="007B6531" w:rsidRDefault="007B6531">
      <w:pPr>
        <w:pStyle w:val="ConsPlusNormal"/>
        <w:jc w:val="both"/>
      </w:pPr>
    </w:p>
    <w:p w:rsidR="007B6531" w:rsidRDefault="007B6531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пункта 18 статьи 5</w:t>
        </w:r>
      </w:hyperlink>
      <w:r>
        <w:t xml:space="preserve"> и </w:t>
      </w:r>
      <w:hyperlink r:id="rId7" w:history="1">
        <w:r>
          <w:rPr>
            <w:color w:val="0000FF"/>
          </w:rPr>
          <w:t>части 1 статьи 55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</w:t>
      </w:r>
      <w:proofErr w:type="gramStart"/>
      <w:r>
        <w:t xml:space="preserve">2014, N 52, ст. 7540) и в соответствии с </w:t>
      </w:r>
      <w:hyperlink r:id="rId8" w:history="1">
        <w:r>
          <w:rPr>
            <w:color w:val="0000FF"/>
          </w:rPr>
          <w:t>подпунктом 5.2.25(100) пункта 5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 2015, N 38, ст. 5297), приказываю:</w:t>
      </w:r>
      <w:proofErr w:type="gramEnd"/>
    </w:p>
    <w:p w:rsidR="007B6531" w:rsidRDefault="007B6531">
      <w:pPr>
        <w:pStyle w:val="ConsPlusNormal"/>
        <w:spacing w:before="28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надлежащей аптечной практики лекарственных препаратов для ветеринарного применения.</w:t>
      </w:r>
    </w:p>
    <w:p w:rsidR="007B6531" w:rsidRDefault="007B6531">
      <w:pPr>
        <w:pStyle w:val="ConsPlusNormal"/>
        <w:spacing w:before="280"/>
        <w:ind w:firstLine="540"/>
        <w:jc w:val="both"/>
      </w:pPr>
      <w:r>
        <w:t xml:space="preserve">2. Настоящий приказ вступает в силу с 1 марта 2021 г., за исключением </w:t>
      </w:r>
      <w:hyperlink w:anchor="P51" w:history="1">
        <w:r>
          <w:rPr>
            <w:color w:val="0000FF"/>
          </w:rPr>
          <w:t>подпункта "в" пункта 5</w:t>
        </w:r>
      </w:hyperlink>
      <w:r>
        <w:t xml:space="preserve">, </w:t>
      </w:r>
      <w:hyperlink w:anchor="P82" w:history="1">
        <w:r>
          <w:rPr>
            <w:color w:val="0000FF"/>
          </w:rPr>
          <w:t>пунктов 15</w:t>
        </w:r>
      </w:hyperlink>
      <w:r>
        <w:t xml:space="preserve"> - </w:t>
      </w:r>
      <w:hyperlink w:anchor="P111" w:history="1">
        <w:r>
          <w:rPr>
            <w:color w:val="0000FF"/>
          </w:rPr>
          <w:t>19</w:t>
        </w:r>
      </w:hyperlink>
      <w:r>
        <w:t xml:space="preserve">, </w:t>
      </w:r>
      <w:hyperlink w:anchor="P134" w:history="1">
        <w:r>
          <w:rPr>
            <w:color w:val="0000FF"/>
          </w:rPr>
          <w:t>26</w:t>
        </w:r>
      </w:hyperlink>
      <w:r>
        <w:t xml:space="preserve">, </w:t>
      </w:r>
      <w:hyperlink w:anchor="P141" w:history="1">
        <w:r>
          <w:rPr>
            <w:color w:val="0000FF"/>
          </w:rPr>
          <w:t>27</w:t>
        </w:r>
      </w:hyperlink>
      <w:r>
        <w:t xml:space="preserve"> Правил надлежащей аптечной практики лекарственных препаратов для ветеринарного применения, утвержденных настоящим приказом.</w:t>
      </w:r>
    </w:p>
    <w:p w:rsidR="007B6531" w:rsidRDefault="007B6531">
      <w:pPr>
        <w:pStyle w:val="ConsPlusNormal"/>
        <w:spacing w:before="280"/>
        <w:ind w:firstLine="540"/>
        <w:jc w:val="both"/>
      </w:pPr>
      <w:bookmarkStart w:id="0" w:name="P16"/>
      <w:bookmarkEnd w:id="0"/>
      <w:r>
        <w:t xml:space="preserve">3. </w:t>
      </w:r>
      <w:hyperlink w:anchor="P51" w:history="1">
        <w:r>
          <w:rPr>
            <w:color w:val="0000FF"/>
          </w:rPr>
          <w:t>Подпункт "в" пункта 5</w:t>
        </w:r>
      </w:hyperlink>
      <w:r>
        <w:t xml:space="preserve">, </w:t>
      </w:r>
      <w:hyperlink w:anchor="P82" w:history="1">
        <w:r>
          <w:rPr>
            <w:color w:val="0000FF"/>
          </w:rPr>
          <w:t>пункты 15</w:t>
        </w:r>
      </w:hyperlink>
      <w:r>
        <w:t xml:space="preserve"> - </w:t>
      </w:r>
      <w:hyperlink w:anchor="P111" w:history="1">
        <w:r>
          <w:rPr>
            <w:color w:val="0000FF"/>
          </w:rPr>
          <w:t>19</w:t>
        </w:r>
      </w:hyperlink>
      <w:r>
        <w:t xml:space="preserve">, </w:t>
      </w:r>
      <w:hyperlink w:anchor="P134" w:history="1">
        <w:r>
          <w:rPr>
            <w:color w:val="0000FF"/>
          </w:rPr>
          <w:t>26</w:t>
        </w:r>
      </w:hyperlink>
      <w:r>
        <w:t xml:space="preserve">, </w:t>
      </w:r>
      <w:hyperlink w:anchor="P141" w:history="1">
        <w:r>
          <w:rPr>
            <w:color w:val="0000FF"/>
          </w:rPr>
          <w:t>27</w:t>
        </w:r>
      </w:hyperlink>
      <w:r>
        <w:t xml:space="preserve"> Правил надлежащей аптечной практики лекарственных препаратов для ветеринарного применения, утвержденных настоящим приказом, вступают в силу с 1 марта 2022 г.</w:t>
      </w:r>
    </w:p>
    <w:p w:rsidR="007B6531" w:rsidRDefault="007B6531">
      <w:pPr>
        <w:pStyle w:val="ConsPlusNormal"/>
        <w:spacing w:before="280"/>
        <w:ind w:firstLine="540"/>
        <w:jc w:val="both"/>
      </w:pPr>
      <w:r>
        <w:t>4. Настоящий приказ действует до 1 марта 2027 г.</w:t>
      </w:r>
    </w:p>
    <w:p w:rsidR="007B6531" w:rsidRDefault="007B6531">
      <w:pPr>
        <w:pStyle w:val="ConsPlusNormal"/>
        <w:jc w:val="both"/>
      </w:pPr>
    </w:p>
    <w:p w:rsidR="007B6531" w:rsidRDefault="007B6531">
      <w:pPr>
        <w:pStyle w:val="ConsPlusNormal"/>
        <w:jc w:val="right"/>
      </w:pPr>
      <w:r>
        <w:t>Министр</w:t>
      </w:r>
    </w:p>
    <w:p w:rsidR="007B6531" w:rsidRDefault="007B6531">
      <w:pPr>
        <w:pStyle w:val="ConsPlusNormal"/>
        <w:jc w:val="right"/>
      </w:pPr>
      <w:r>
        <w:t>Д.Н.ПАТРУШЕВ</w:t>
      </w:r>
    </w:p>
    <w:p w:rsidR="007B6531" w:rsidRDefault="007B6531">
      <w:pPr>
        <w:pStyle w:val="ConsPlusNormal"/>
        <w:jc w:val="both"/>
      </w:pPr>
    </w:p>
    <w:p w:rsidR="007B6531" w:rsidRDefault="007B6531">
      <w:pPr>
        <w:pStyle w:val="ConsPlusNormal"/>
        <w:jc w:val="both"/>
      </w:pPr>
    </w:p>
    <w:p w:rsidR="007B6531" w:rsidRDefault="007B6531">
      <w:pPr>
        <w:pStyle w:val="ConsPlusNormal"/>
        <w:jc w:val="both"/>
      </w:pPr>
    </w:p>
    <w:p w:rsidR="007B6531" w:rsidRDefault="007B6531">
      <w:pPr>
        <w:pStyle w:val="ConsPlusNormal"/>
        <w:jc w:val="both"/>
      </w:pPr>
    </w:p>
    <w:p w:rsidR="007B6531" w:rsidRDefault="007B6531">
      <w:pPr>
        <w:pStyle w:val="ConsPlusNormal"/>
        <w:jc w:val="both"/>
      </w:pPr>
    </w:p>
    <w:p w:rsidR="007B6531" w:rsidRDefault="007B6531">
      <w:pPr>
        <w:pStyle w:val="ConsPlusNormal"/>
        <w:jc w:val="right"/>
        <w:outlineLvl w:val="0"/>
      </w:pPr>
      <w:r>
        <w:t>Утверждены</w:t>
      </w:r>
    </w:p>
    <w:p w:rsidR="007B6531" w:rsidRDefault="007B6531">
      <w:pPr>
        <w:pStyle w:val="ConsPlusNormal"/>
        <w:jc w:val="right"/>
      </w:pPr>
      <w:r>
        <w:t>приказом Минсельхоза России</w:t>
      </w:r>
    </w:p>
    <w:p w:rsidR="007B6531" w:rsidRDefault="007B6531">
      <w:pPr>
        <w:pStyle w:val="ConsPlusNormal"/>
        <w:jc w:val="right"/>
      </w:pPr>
      <w:r>
        <w:t>от 21.09.2020 г. N 555</w:t>
      </w:r>
    </w:p>
    <w:p w:rsidR="007B6531" w:rsidRDefault="007B6531">
      <w:pPr>
        <w:pStyle w:val="ConsPlusNormal"/>
        <w:jc w:val="both"/>
      </w:pPr>
    </w:p>
    <w:p w:rsidR="007B6531" w:rsidRDefault="007B6531">
      <w:pPr>
        <w:pStyle w:val="ConsPlusTitle"/>
        <w:jc w:val="center"/>
      </w:pPr>
      <w:bookmarkStart w:id="1" w:name="P30"/>
      <w:bookmarkEnd w:id="1"/>
      <w:r>
        <w:t>ПРАВИЛА</w:t>
      </w:r>
    </w:p>
    <w:p w:rsidR="007B6531" w:rsidRDefault="007B6531">
      <w:pPr>
        <w:pStyle w:val="ConsPlusTitle"/>
        <w:jc w:val="center"/>
      </w:pPr>
      <w:r>
        <w:t>НАДЛЕЖАЩЕЙ АПТЕЧНОЙ ПРАКТИКИ ЛЕКАРСТВЕННЫХ ПРЕПАРАТОВ</w:t>
      </w:r>
    </w:p>
    <w:p w:rsidR="007B6531" w:rsidRDefault="007B6531">
      <w:pPr>
        <w:pStyle w:val="ConsPlusTitle"/>
        <w:jc w:val="center"/>
      </w:pPr>
      <w:r>
        <w:t>ДЛЯ ВЕТЕРИНАРНОГО ПРИМЕНЕНИЯ</w:t>
      </w:r>
    </w:p>
    <w:p w:rsidR="007B6531" w:rsidRDefault="007B6531">
      <w:pPr>
        <w:pStyle w:val="ConsPlusNormal"/>
        <w:jc w:val="both"/>
      </w:pPr>
    </w:p>
    <w:p w:rsidR="007B6531" w:rsidRDefault="007B6531">
      <w:pPr>
        <w:pStyle w:val="ConsPlusTitle"/>
        <w:jc w:val="center"/>
        <w:outlineLvl w:val="1"/>
      </w:pPr>
      <w:r>
        <w:t>I. Общие положения</w:t>
      </w:r>
    </w:p>
    <w:p w:rsidR="007B6531" w:rsidRDefault="007B6531">
      <w:pPr>
        <w:pStyle w:val="ConsPlusNormal"/>
        <w:jc w:val="both"/>
      </w:pPr>
    </w:p>
    <w:p w:rsidR="007B6531" w:rsidRDefault="007B6531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требования к реализации лекарственных препаратов потребителям, в том числе их отпуску по рецепту на лекарственный препарат (далее - рецепт) или без рецепта, а также к хранению в целях реализации потребителям (далее - розничная торговля) лекарственных препаратов для ветеринарного применения (далее - лекарственные препараты) ветеринарными аптечными организациями, индивидуальными предпринимателями и ветеринарными организациями, имеющими лицензию на осуществление фармацевтической деятельности в сфере обращения</w:t>
      </w:r>
      <w:proofErr w:type="gramEnd"/>
      <w:r>
        <w:t xml:space="preserve"> лекарственных сре</w:t>
      </w:r>
      <w:proofErr w:type="gramStart"/>
      <w:r>
        <w:t>дств дл</w:t>
      </w:r>
      <w:proofErr w:type="gramEnd"/>
      <w:r>
        <w:t>я ветеринарного применения (далее - субъект розничной торговли).</w:t>
      </w:r>
    </w:p>
    <w:p w:rsidR="007B6531" w:rsidRDefault="007B6531">
      <w:pPr>
        <w:pStyle w:val="ConsPlusNormal"/>
        <w:spacing w:before="280"/>
        <w:ind w:firstLine="540"/>
        <w:jc w:val="both"/>
      </w:pPr>
      <w:r>
        <w:t>2. При розничной торговле лекарственными препаратами субъектом розничной торговли потребителям должны предоставляться качественные, эффективные и безопасные лекарственные препараты, и по просьбе потребителя должна предоставляться информация о способах применения лекарственных препаратов.</w:t>
      </w:r>
    </w:p>
    <w:p w:rsidR="007B6531" w:rsidRDefault="007B6531">
      <w:pPr>
        <w:pStyle w:val="ConsPlusNormal"/>
        <w:jc w:val="both"/>
      </w:pPr>
    </w:p>
    <w:p w:rsidR="007B6531" w:rsidRDefault="007B6531">
      <w:pPr>
        <w:pStyle w:val="ConsPlusTitle"/>
        <w:jc w:val="center"/>
        <w:outlineLvl w:val="1"/>
      </w:pPr>
      <w:r>
        <w:t>II. Требования к обеспечению деятельности субъекта</w:t>
      </w:r>
    </w:p>
    <w:p w:rsidR="007B6531" w:rsidRDefault="007B6531">
      <w:pPr>
        <w:pStyle w:val="ConsPlusTitle"/>
        <w:jc w:val="center"/>
      </w:pPr>
      <w:r>
        <w:t>розничной торговли</w:t>
      </w:r>
    </w:p>
    <w:p w:rsidR="007B6531" w:rsidRDefault="007B6531">
      <w:pPr>
        <w:pStyle w:val="ConsPlusNormal"/>
        <w:jc w:val="both"/>
      </w:pPr>
    </w:p>
    <w:p w:rsidR="007B6531" w:rsidRDefault="007B6531">
      <w:pPr>
        <w:pStyle w:val="ConsPlusNormal"/>
        <w:ind w:firstLine="540"/>
        <w:jc w:val="both"/>
      </w:pPr>
      <w:r>
        <w:t>3. Субъектом розничной торговли должны поддерживаться в рабочем состоянии:</w:t>
      </w:r>
    </w:p>
    <w:p w:rsidR="007B6531" w:rsidRDefault="007B6531">
      <w:pPr>
        <w:pStyle w:val="ConsPlusNormal"/>
        <w:spacing w:before="280"/>
        <w:ind w:firstLine="540"/>
        <w:jc w:val="both"/>
      </w:pPr>
      <w:r>
        <w:t>а) здания, помещения, места, отведенные для осуществления розничной торговли и связанные с ними средства труда;</w:t>
      </w:r>
    </w:p>
    <w:p w:rsidR="007B6531" w:rsidRDefault="007B6531">
      <w:pPr>
        <w:pStyle w:val="ConsPlusNormal"/>
        <w:spacing w:before="280"/>
        <w:ind w:firstLine="540"/>
        <w:jc w:val="both"/>
      </w:pPr>
      <w:r>
        <w:t>б) оборудование для производственных процессов (технические, программные средства).</w:t>
      </w:r>
    </w:p>
    <w:p w:rsidR="007B6531" w:rsidRDefault="007B6531">
      <w:pPr>
        <w:pStyle w:val="ConsPlusNormal"/>
        <w:spacing w:before="280"/>
        <w:ind w:firstLine="540"/>
        <w:jc w:val="both"/>
      </w:pPr>
      <w:r>
        <w:t xml:space="preserve">4. Средства измерения, которые используются субъектом розничной торговли, должны проходить метрологическую поверку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26 июня 2008 г. N 102-ФЗ "Об обеспечении </w:t>
      </w:r>
      <w:r>
        <w:lastRenderedPageBreak/>
        <w:t>единства измерений" (Собрание законодательства Российской Федерации, 2008, N 26, ст. 3021; 2019, N 52, ст. 7814).</w:t>
      </w:r>
    </w:p>
    <w:p w:rsidR="007B6531" w:rsidRDefault="007B6531">
      <w:pPr>
        <w:pStyle w:val="ConsPlusNormal"/>
        <w:spacing w:before="280"/>
        <w:ind w:firstLine="540"/>
        <w:jc w:val="both"/>
      </w:pPr>
      <w:r>
        <w:t>5. Руководитель субъекта розничной торговли должен обеспечивать:</w:t>
      </w:r>
    </w:p>
    <w:p w:rsidR="007B6531" w:rsidRDefault="007B6531">
      <w:pPr>
        <w:pStyle w:val="ConsPlusNormal"/>
        <w:spacing w:before="280"/>
        <w:ind w:firstLine="540"/>
        <w:jc w:val="both"/>
      </w:pPr>
      <w:r>
        <w:t xml:space="preserve">а) соблюдение установленных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лицензировании фармацевтической деятельности, утвержденным постановлением Правительства Российской Федерации от 22 декабря 2011 г. N 1081 (Собрание законодательства Российской Федерации, 2012, N 1, ст. 126; </w:t>
      </w:r>
      <w:proofErr w:type="gramStart"/>
      <w:r>
        <w:t>2020, N 21, ст. 3269), требований к квалификации, стажу работы и повышению квалификации руководителя субъекта розничной торговли и его работников, деятельность которых непосредственно связана с розничной торговлей лекарственными препаратами (далее - аптечные работники);</w:t>
      </w:r>
      <w:proofErr w:type="gramEnd"/>
    </w:p>
    <w:p w:rsidR="007B6531" w:rsidRDefault="007B6531">
      <w:pPr>
        <w:pStyle w:val="ConsPlusNormal"/>
        <w:spacing w:before="280"/>
        <w:ind w:firstLine="540"/>
        <w:jc w:val="both"/>
      </w:pPr>
      <w:r>
        <w:t>б) осуществление закупок лекарственных препаратов, не допускающее умышленное распространение фальсифицированных, недоброкачественных, контрафактных лекарственных препаратов;</w:t>
      </w:r>
    </w:p>
    <w:p w:rsidR="007B6531" w:rsidRDefault="007B65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B65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6531" w:rsidRDefault="007B653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B6531" w:rsidRDefault="007B6531">
            <w:pPr>
              <w:pStyle w:val="ConsPlusNormal"/>
              <w:jc w:val="both"/>
            </w:pPr>
            <w:r>
              <w:rPr>
                <w:color w:val="392C69"/>
              </w:rPr>
              <w:t xml:space="preserve">Пп. "в" п. 5 </w:t>
            </w:r>
            <w:hyperlink w:anchor="P16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</w:tr>
    </w:tbl>
    <w:p w:rsidR="007B6531" w:rsidRDefault="007B6531">
      <w:pPr>
        <w:pStyle w:val="ConsPlusNormal"/>
        <w:spacing w:before="360"/>
        <w:ind w:firstLine="540"/>
        <w:jc w:val="both"/>
      </w:pPr>
      <w:bookmarkStart w:id="2" w:name="P51"/>
      <w:bookmarkEnd w:id="2"/>
      <w:r>
        <w:t xml:space="preserve">в) ведение внутренней технической документации (далее - стандартные операционные процедуры) в соответствии с </w:t>
      </w:r>
      <w:hyperlink w:anchor="P82" w:history="1">
        <w:r>
          <w:rPr>
            <w:color w:val="0000FF"/>
          </w:rPr>
          <w:t>пунктом 15</w:t>
        </w:r>
      </w:hyperlink>
      <w:r>
        <w:t xml:space="preserve"> настоящих Правил;</w:t>
      </w:r>
    </w:p>
    <w:p w:rsidR="007B6531" w:rsidRDefault="007B6531">
      <w:pPr>
        <w:pStyle w:val="ConsPlusNormal"/>
        <w:spacing w:before="280"/>
        <w:ind w:firstLine="540"/>
        <w:jc w:val="both"/>
      </w:pPr>
      <w:r>
        <w:t>г) наличие оборудования, помещений и документации, подтверждающей соблюдение субъектом розничной торговли требований, установленных законодательством Российской Федерации о лицензировании отдельных видов деятельности;</w:t>
      </w:r>
    </w:p>
    <w:p w:rsidR="007B6531" w:rsidRDefault="007B6531">
      <w:pPr>
        <w:pStyle w:val="ConsPlusNormal"/>
        <w:spacing w:before="280"/>
        <w:ind w:firstLine="540"/>
        <w:jc w:val="both"/>
      </w:pPr>
      <w:r>
        <w:t>д) информирование аптечных работников об изменениях ветеринарного законодательства Российской Федерации и законодательства Российской Федерации об обращении лекарственных средств;</w:t>
      </w:r>
    </w:p>
    <w:p w:rsidR="007B6531" w:rsidRDefault="007B6531">
      <w:pPr>
        <w:pStyle w:val="ConsPlusNormal"/>
        <w:spacing w:before="280"/>
        <w:ind w:firstLine="540"/>
        <w:jc w:val="both"/>
      </w:pPr>
      <w:r>
        <w:t>е) мониторинг информации, касающейся приостановления (возобновления) реализации лекарственных препаратов, отзыва (изъятия) из обращения лекарственных препаратов, выявления случаев обращения незарегистрированных лекарственных препаратов, а также иных документов, в том числе по вопросам выявления фальсифицированных, контрафактных и недоброкачественных лекарственных препаратов, размещенных на официальном сайте Россельхознадзора в информационно-телекоммуникационной сети "Интернет".</w:t>
      </w:r>
    </w:p>
    <w:p w:rsidR="007B6531" w:rsidRDefault="007B6531">
      <w:pPr>
        <w:pStyle w:val="ConsPlusNormal"/>
        <w:spacing w:before="280"/>
        <w:ind w:firstLine="540"/>
        <w:jc w:val="both"/>
      </w:pPr>
      <w:r>
        <w:t>6. Для вновь принятых аптечных работников руководитель субъекта розничной торговли (либо уполномоченное им лицо) должен проводить инструктаж по вопросам:</w:t>
      </w:r>
    </w:p>
    <w:p w:rsidR="007B6531" w:rsidRDefault="007B6531">
      <w:pPr>
        <w:pStyle w:val="ConsPlusNormal"/>
        <w:spacing w:before="280"/>
        <w:ind w:firstLine="540"/>
        <w:jc w:val="both"/>
      </w:pPr>
      <w:r>
        <w:lastRenderedPageBreak/>
        <w:t>а) соблюдения требований ветеринарного законодательства Российской Федерации и законодательства Российской Федерации об обращении лекарственных средств, включая требования к розничной торговле лекарственными препаратами;</w:t>
      </w:r>
    </w:p>
    <w:p w:rsidR="007B6531" w:rsidRDefault="007B6531">
      <w:pPr>
        <w:pStyle w:val="ConsPlusNormal"/>
        <w:spacing w:before="280"/>
        <w:ind w:firstLine="540"/>
        <w:jc w:val="both"/>
      </w:pPr>
      <w:r>
        <w:t>б) предоставления по требованию потребителя информации о взаимозаменяемых лекарственных препаратах, их стоимости и наличии, о новых лекарственных препаратах, лекарственных формах лекарственных препаратов, показаниях к применению лекарственных препаратов;</w:t>
      </w:r>
    </w:p>
    <w:p w:rsidR="007B6531" w:rsidRDefault="007B6531">
      <w:pPr>
        <w:pStyle w:val="ConsPlusNormal"/>
        <w:spacing w:before="280"/>
        <w:ind w:firstLine="540"/>
        <w:jc w:val="both"/>
      </w:pPr>
      <w:r>
        <w:t>в) предоставления доступа потребителю по его требованию к информации, содержащейся в инструкции по ветеринарному применению лекарственного препарата;</w:t>
      </w:r>
    </w:p>
    <w:p w:rsidR="007B6531" w:rsidRDefault="007B6531">
      <w:pPr>
        <w:pStyle w:val="ConsPlusNormal"/>
        <w:spacing w:before="280"/>
        <w:ind w:firstLine="540"/>
        <w:jc w:val="both"/>
      </w:pPr>
      <w:proofErr w:type="gramStart"/>
      <w:r>
        <w:t>г) направления в Россельхознадзор информации, полученной от потребителей, касающейся применения лекарственных препаратов, а также о выявленных в процессе их применения побочных действиях, нежелательных реакциях, серьезных нежелательных реакциях, непредвиденных нежелательных реакциях, индивидуальной непереносимости, отсутствии эффективности лекарственных препаратов, а также об иных фактах и обстоятельствах, представляющих угрозу жизни или здоровью животного.</w:t>
      </w:r>
      <w:proofErr w:type="gramEnd"/>
    </w:p>
    <w:p w:rsidR="007B6531" w:rsidRDefault="007B6531">
      <w:pPr>
        <w:pStyle w:val="ConsPlusNormal"/>
        <w:spacing w:before="280"/>
        <w:ind w:firstLine="540"/>
        <w:jc w:val="both"/>
      </w:pPr>
      <w:r>
        <w:t xml:space="preserve">7. Субъектом розничной торговли должно быть обеспечено соблюдение правил хранения лекарственных средств, утверждаемых Минсельхозом России в соответствии со </w:t>
      </w:r>
      <w:hyperlink r:id="rId11" w:history="1">
        <w:r>
          <w:rPr>
            <w:color w:val="0000FF"/>
          </w:rPr>
          <w:t>статьей 58</w:t>
        </w:r>
      </w:hyperlink>
      <w:r>
        <w:t xml:space="preserve"> Федерального закона от 12 апреля 2010 г. N 61-ФЗ "Об обращении лекарственных средств".</w:t>
      </w:r>
    </w:p>
    <w:p w:rsidR="007B6531" w:rsidRDefault="007B6531">
      <w:pPr>
        <w:pStyle w:val="ConsPlusNormal"/>
        <w:spacing w:before="280"/>
        <w:ind w:firstLine="540"/>
        <w:jc w:val="both"/>
      </w:pPr>
      <w:r>
        <w:t xml:space="preserve">8. В помещениях, используемых субъектами розничной торговли, должны быть выделены зоны и (или) комнаты, предназначенные </w:t>
      </w:r>
      <w:proofErr w:type="gramStart"/>
      <w:r>
        <w:t>для</w:t>
      </w:r>
      <w:proofErr w:type="gramEnd"/>
      <w:r>
        <w:t>:</w:t>
      </w:r>
    </w:p>
    <w:p w:rsidR="007B6531" w:rsidRDefault="007B6531">
      <w:pPr>
        <w:pStyle w:val="ConsPlusNormal"/>
        <w:spacing w:before="280"/>
        <w:ind w:firstLine="540"/>
        <w:jc w:val="both"/>
      </w:pPr>
      <w:r>
        <w:t>а) торговли лекарственными препаратами;</w:t>
      </w:r>
    </w:p>
    <w:p w:rsidR="007B6531" w:rsidRDefault="007B6531">
      <w:pPr>
        <w:pStyle w:val="ConsPlusNormal"/>
        <w:spacing w:before="280"/>
        <w:ind w:firstLine="540"/>
        <w:jc w:val="both"/>
      </w:pPr>
      <w:r>
        <w:t>б) приемки лекарственных препаратов;</w:t>
      </w:r>
    </w:p>
    <w:p w:rsidR="007B6531" w:rsidRDefault="007B6531">
      <w:pPr>
        <w:pStyle w:val="ConsPlusNormal"/>
        <w:spacing w:before="280"/>
        <w:ind w:firstLine="540"/>
        <w:jc w:val="both"/>
      </w:pPr>
      <w:r>
        <w:t>в) хранения лекарственных препаратов с истекшим сроком годности, в поврежденной упаковке, недоброкачественных, фальсифицированных или контрафактных лекарственных препаратов (в случае если руководителем субъекта розничной торговли не принято решение о хранении таких лекарственных препаратов в отдельном контейнере);</w:t>
      </w:r>
    </w:p>
    <w:p w:rsidR="007B6531" w:rsidRDefault="007B6531">
      <w:pPr>
        <w:pStyle w:val="ConsPlusNormal"/>
        <w:spacing w:before="280"/>
        <w:ind w:firstLine="540"/>
        <w:jc w:val="both"/>
      </w:pPr>
      <w:r>
        <w:t>г) хранения одежды работников и хозяйственных материалов, инвентаря, моющих, чистящих и дезинфицирующих сре</w:t>
      </w:r>
      <w:proofErr w:type="gramStart"/>
      <w:r>
        <w:t>дств дл</w:t>
      </w:r>
      <w:proofErr w:type="gramEnd"/>
      <w:r>
        <w:t>я уборки и обработки помещений и оборудования.</w:t>
      </w:r>
    </w:p>
    <w:p w:rsidR="007B6531" w:rsidRDefault="007B6531">
      <w:pPr>
        <w:pStyle w:val="ConsPlusNormal"/>
        <w:spacing w:before="280"/>
        <w:ind w:firstLine="540"/>
        <w:jc w:val="both"/>
      </w:pPr>
      <w:r>
        <w:t xml:space="preserve">9. Доступ потребителей к лекарственным препаратам допускается только при розничной торговле лекарственными препаратами, отпускаемыми без </w:t>
      </w:r>
      <w:r>
        <w:lastRenderedPageBreak/>
        <w:t>рецепта.</w:t>
      </w:r>
    </w:p>
    <w:p w:rsidR="007B6531" w:rsidRDefault="007B6531">
      <w:pPr>
        <w:pStyle w:val="ConsPlusNormal"/>
        <w:spacing w:before="280"/>
        <w:ind w:firstLine="540"/>
        <w:jc w:val="both"/>
      </w:pPr>
      <w:r>
        <w:t>Зона доступа к лекарственным препаратам должна быть оборудована витринами, стеллажами, обеспечивающими возможность обзора лекарственных препаратов, реализуемых субъектом розничной торговли.</w:t>
      </w:r>
    </w:p>
    <w:p w:rsidR="007B6531" w:rsidRDefault="007B6531">
      <w:pPr>
        <w:pStyle w:val="ConsPlusNormal"/>
        <w:spacing w:before="280"/>
        <w:ind w:firstLine="540"/>
        <w:jc w:val="both"/>
      </w:pPr>
      <w:r>
        <w:t>10. Лекарственные препараты, отпускаемые без рецепта, размещаются на витринах (стеллажах) с учетом условий хранения, предусмотренных инструкциями по ветеринарному применению лекарственных препаратов и (или) на упаковках лекарственных препаратов.</w:t>
      </w:r>
    </w:p>
    <w:p w:rsidR="007B6531" w:rsidRDefault="007B6531">
      <w:pPr>
        <w:pStyle w:val="ConsPlusNormal"/>
        <w:spacing w:before="280"/>
        <w:ind w:firstLine="540"/>
        <w:jc w:val="both"/>
      </w:pPr>
      <w:r>
        <w:t>Лекарственные препараты, отпускаемые по рецепту, размещаются аптечным работником в закрытых витринах и стеклянных шкафах с учетом условий хранения, предусмотренных инструкциями по ветеринарному применению лекарственных препаратов и (или) на упаковках лекарственных препаратов.</w:t>
      </w:r>
    </w:p>
    <w:p w:rsidR="007B6531" w:rsidRDefault="007B6531">
      <w:pPr>
        <w:pStyle w:val="ConsPlusNormal"/>
        <w:spacing w:before="280"/>
        <w:ind w:firstLine="540"/>
        <w:jc w:val="both"/>
      </w:pPr>
      <w:r>
        <w:t xml:space="preserve">11. </w:t>
      </w:r>
      <w:proofErr w:type="gramStart"/>
      <w:r>
        <w:t>Лекарственные препараты, отпускаемые по рецепту, размещаются отдельно от лекарственных препаратов, отпускаемых без рецепта, с отметкой "по рецепту на лекарственный препарат", нанесенной на полку или шкаф, в которых размещены такие лекарственные препараты.</w:t>
      </w:r>
      <w:proofErr w:type="gramEnd"/>
    </w:p>
    <w:p w:rsidR="007B6531" w:rsidRDefault="007B6531">
      <w:pPr>
        <w:pStyle w:val="ConsPlusNormal"/>
        <w:spacing w:before="280"/>
        <w:ind w:firstLine="540"/>
        <w:jc w:val="both"/>
      </w:pPr>
      <w:r>
        <w:t>12. Лекарственные препараты, в том числе в зоне доступа, должны размещаться отдельно от других товаров, реализуемых субъектом розничной торговли.</w:t>
      </w:r>
    </w:p>
    <w:p w:rsidR="007B6531" w:rsidRDefault="007B6531">
      <w:pPr>
        <w:pStyle w:val="ConsPlusNormal"/>
        <w:spacing w:before="280"/>
        <w:ind w:firstLine="540"/>
        <w:jc w:val="both"/>
      </w:pPr>
      <w:r>
        <w:t>13. Информация о наименовании и стоимости лекарственного препарата за единицу товара размещается на ценнике лекарственного препарата.</w:t>
      </w:r>
    </w:p>
    <w:p w:rsidR="007B6531" w:rsidRDefault="007B6531">
      <w:pPr>
        <w:pStyle w:val="ConsPlusNormal"/>
        <w:spacing w:before="280"/>
        <w:ind w:firstLine="540"/>
        <w:jc w:val="both"/>
      </w:pPr>
      <w:r>
        <w:t>14. Руководителем субъекта розничной торговли должно быть обеспечено ведение на бумажном носителе или в электронном виде:</w:t>
      </w:r>
    </w:p>
    <w:p w:rsidR="007B6531" w:rsidRDefault="007B6531">
      <w:pPr>
        <w:pStyle w:val="ConsPlusNormal"/>
        <w:spacing w:before="280"/>
        <w:ind w:firstLine="540"/>
        <w:jc w:val="both"/>
      </w:pPr>
      <w:r>
        <w:t>а) документов, содержащих сведения о структуре и кадровом составе субъекта розничной торговли, включая приказы и распоряжения, сведения о количестве штатных единиц, а также должностных инструкций с отметкой об ознакомлении с ними работников;</w:t>
      </w:r>
    </w:p>
    <w:p w:rsidR="007B6531" w:rsidRDefault="007B6531">
      <w:pPr>
        <w:pStyle w:val="ConsPlusNormal"/>
        <w:spacing w:before="280"/>
        <w:ind w:firstLine="540"/>
        <w:jc w:val="both"/>
      </w:pPr>
      <w:r>
        <w:t>б) документов, содержащих информацию о соблюдении субъектом розничной торговли требований законодательства Российской Федерации при осуществлении государственного контроля (надзора), муниципального контроля (акты проверок субъекта розничной торговли должностными лицами органов государственного контроля (надзора), органов муниципального контроля);</w:t>
      </w:r>
    </w:p>
    <w:p w:rsidR="007B6531" w:rsidRDefault="007B6531">
      <w:pPr>
        <w:pStyle w:val="ConsPlusNormal"/>
        <w:spacing w:before="280"/>
        <w:ind w:firstLine="540"/>
        <w:jc w:val="both"/>
      </w:pPr>
      <w:r>
        <w:t>в) журнала учета рецептов.</w:t>
      </w:r>
    </w:p>
    <w:p w:rsidR="007B6531" w:rsidRDefault="007B6531">
      <w:pPr>
        <w:pStyle w:val="ConsPlusNormal"/>
        <w:jc w:val="both"/>
      </w:pPr>
    </w:p>
    <w:p w:rsidR="007B6531" w:rsidRDefault="007B6531">
      <w:pPr>
        <w:pStyle w:val="ConsPlusTitle"/>
        <w:jc w:val="center"/>
        <w:outlineLvl w:val="1"/>
      </w:pPr>
      <w:r>
        <w:lastRenderedPageBreak/>
        <w:t>III. Процессы деятельности субъекта розничной торговли</w:t>
      </w:r>
    </w:p>
    <w:p w:rsidR="007B6531" w:rsidRDefault="007B6531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B65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6531" w:rsidRDefault="007B653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B6531" w:rsidRDefault="007B6531">
            <w:pPr>
              <w:pStyle w:val="ConsPlusNormal"/>
              <w:jc w:val="both"/>
            </w:pPr>
            <w:r>
              <w:rPr>
                <w:color w:val="392C69"/>
              </w:rPr>
              <w:t xml:space="preserve">П. 15 </w:t>
            </w:r>
            <w:hyperlink w:anchor="P16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</w:tr>
    </w:tbl>
    <w:p w:rsidR="007B6531" w:rsidRDefault="007B6531">
      <w:pPr>
        <w:pStyle w:val="ConsPlusNormal"/>
        <w:spacing w:before="360"/>
        <w:ind w:firstLine="540"/>
        <w:jc w:val="both"/>
      </w:pPr>
      <w:bookmarkStart w:id="3" w:name="P82"/>
      <w:bookmarkEnd w:id="3"/>
      <w:r>
        <w:t>15. Субъектом розничной торговли должны быть утверждены стандартные операционные процедуры, описывающие порядок осуществления и учета следующих действий:</w:t>
      </w:r>
    </w:p>
    <w:p w:rsidR="007B6531" w:rsidRDefault="007B6531">
      <w:pPr>
        <w:pStyle w:val="ConsPlusNormal"/>
        <w:spacing w:before="280"/>
        <w:ind w:firstLine="540"/>
        <w:jc w:val="both"/>
      </w:pPr>
      <w:r>
        <w:t>а) выбора организации, осуществляющей поставку лекарственных препаратов (далее - поставщик);</w:t>
      </w:r>
    </w:p>
    <w:p w:rsidR="007B6531" w:rsidRDefault="007B6531">
      <w:pPr>
        <w:pStyle w:val="ConsPlusNormal"/>
        <w:spacing w:before="280"/>
        <w:ind w:firstLine="540"/>
        <w:jc w:val="both"/>
      </w:pPr>
      <w:r>
        <w:t>б) приемки лекарственных препаратов;</w:t>
      </w:r>
    </w:p>
    <w:p w:rsidR="007B6531" w:rsidRDefault="007B6531">
      <w:pPr>
        <w:pStyle w:val="ConsPlusNormal"/>
        <w:spacing w:before="280"/>
        <w:ind w:firstLine="540"/>
        <w:jc w:val="both"/>
      </w:pPr>
      <w:r>
        <w:t>в) изъятия из обращения фальсифицированных, недоброкачественных, контрафактных лекарственных препаратов и уничтожения таких препаратов;</w:t>
      </w:r>
    </w:p>
    <w:p w:rsidR="007B6531" w:rsidRDefault="007B6531">
      <w:pPr>
        <w:pStyle w:val="ConsPlusNormal"/>
        <w:spacing w:before="280"/>
        <w:ind w:firstLine="540"/>
        <w:jc w:val="both"/>
      </w:pPr>
      <w:r>
        <w:t>г) рассмотрения жалоб и предложений потребителей.</w:t>
      </w:r>
    </w:p>
    <w:p w:rsidR="007B6531" w:rsidRDefault="007B6531">
      <w:pPr>
        <w:pStyle w:val="ConsPlusNormal"/>
        <w:spacing w:before="280"/>
        <w:ind w:firstLine="540"/>
        <w:jc w:val="both"/>
      </w:pPr>
      <w:r>
        <w:t>Субъект розничной торговли вправе утверждать стандартные операционные процедуры применительно к иным действиям, влияющим на качество, эффективность и безопасность лекарственных препаратов.</w:t>
      </w:r>
    </w:p>
    <w:p w:rsidR="007B6531" w:rsidRDefault="007B65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B65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6531" w:rsidRDefault="007B653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B6531" w:rsidRDefault="007B6531">
            <w:pPr>
              <w:pStyle w:val="ConsPlusNormal"/>
              <w:jc w:val="both"/>
            </w:pPr>
            <w:r>
              <w:rPr>
                <w:color w:val="392C69"/>
              </w:rPr>
              <w:t xml:space="preserve">П. 16 </w:t>
            </w:r>
            <w:hyperlink w:anchor="P16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</w:tr>
    </w:tbl>
    <w:p w:rsidR="007B6531" w:rsidRDefault="007B6531">
      <w:pPr>
        <w:pStyle w:val="ConsPlusNormal"/>
        <w:spacing w:before="360"/>
        <w:ind w:firstLine="540"/>
        <w:jc w:val="both"/>
      </w:pPr>
      <w:r>
        <w:t>16. В стандартных операционных процедурах должны быть описаны:</w:t>
      </w:r>
    </w:p>
    <w:p w:rsidR="007B6531" w:rsidRDefault="007B6531">
      <w:pPr>
        <w:pStyle w:val="ConsPlusNormal"/>
        <w:spacing w:before="280"/>
        <w:ind w:firstLine="540"/>
        <w:jc w:val="both"/>
      </w:pPr>
      <w:r>
        <w:t>а) учет данных при выполнении стандартных операционных процедур (включая составление актов, ведение журналов);</w:t>
      </w:r>
    </w:p>
    <w:p w:rsidR="007B6531" w:rsidRDefault="007B6531">
      <w:pPr>
        <w:pStyle w:val="ConsPlusNormal"/>
        <w:spacing w:before="280"/>
        <w:ind w:firstLine="540"/>
        <w:jc w:val="both"/>
      </w:pPr>
      <w:r>
        <w:t>б) осуществление анализа стандартных операционных процедур;</w:t>
      </w:r>
    </w:p>
    <w:p w:rsidR="007B6531" w:rsidRDefault="007B6531">
      <w:pPr>
        <w:pStyle w:val="ConsPlusNormal"/>
        <w:spacing w:before="280"/>
        <w:ind w:firstLine="540"/>
        <w:jc w:val="both"/>
      </w:pPr>
      <w:r>
        <w:t>в) установление причин нарушения стандартных операционных процедур.</w:t>
      </w:r>
    </w:p>
    <w:p w:rsidR="007B6531" w:rsidRDefault="007B65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B65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6531" w:rsidRDefault="007B653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B6531" w:rsidRDefault="007B6531">
            <w:pPr>
              <w:pStyle w:val="ConsPlusNormal"/>
              <w:jc w:val="both"/>
            </w:pPr>
            <w:r>
              <w:rPr>
                <w:color w:val="392C69"/>
              </w:rPr>
              <w:t xml:space="preserve">П. 17 </w:t>
            </w:r>
            <w:hyperlink w:anchor="P16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</w:tr>
    </w:tbl>
    <w:p w:rsidR="007B6531" w:rsidRDefault="007B6531">
      <w:pPr>
        <w:pStyle w:val="ConsPlusNormal"/>
        <w:spacing w:before="360"/>
        <w:ind w:firstLine="540"/>
        <w:jc w:val="both"/>
      </w:pPr>
      <w:r>
        <w:t>17. Стандартная операционная процедура по выбору поставщика должна обеспечивать проверку субъектом розничной торговли:</w:t>
      </w:r>
    </w:p>
    <w:p w:rsidR="007B6531" w:rsidRDefault="007B6531">
      <w:pPr>
        <w:pStyle w:val="ConsPlusNormal"/>
        <w:spacing w:before="280"/>
        <w:ind w:firstLine="540"/>
        <w:jc w:val="both"/>
      </w:pPr>
      <w:proofErr w:type="gramStart"/>
      <w:r>
        <w:t xml:space="preserve">а) наличия у поставщика лицензии на осуществление фармацевтической </w:t>
      </w:r>
      <w:r>
        <w:lastRenderedPageBreak/>
        <w:t>деятельности в сфере обращения лекарственных средств для ветеринарного применения с указанием выполняемых работ, оказываемых услуг или лицензии на производство лекарственных средств для ветеринарного применения с указанием перечня работ;</w:t>
      </w:r>
      <w:proofErr w:type="gramEnd"/>
    </w:p>
    <w:p w:rsidR="007B6531" w:rsidRDefault="007B6531">
      <w:pPr>
        <w:pStyle w:val="ConsPlusNormal"/>
        <w:spacing w:before="280"/>
        <w:ind w:firstLine="540"/>
        <w:jc w:val="both"/>
      </w:pPr>
      <w:r>
        <w:t>б) соблюдения поставщиком сроков и условий поставки лекарственных препаратов, в том числе условий хранения лекарственных препаратов, установленных инструкциями по ветеринарному применению лекарственных препаратов.</w:t>
      </w:r>
    </w:p>
    <w:p w:rsidR="007B6531" w:rsidRDefault="007B65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B65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6531" w:rsidRDefault="007B653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B6531" w:rsidRDefault="007B6531">
            <w:pPr>
              <w:pStyle w:val="ConsPlusNormal"/>
              <w:jc w:val="both"/>
            </w:pPr>
            <w:r>
              <w:rPr>
                <w:color w:val="392C69"/>
              </w:rPr>
              <w:t xml:space="preserve">П. 18 </w:t>
            </w:r>
            <w:hyperlink w:anchor="P16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</w:tr>
    </w:tbl>
    <w:p w:rsidR="007B6531" w:rsidRDefault="007B6531">
      <w:pPr>
        <w:pStyle w:val="ConsPlusNormal"/>
        <w:spacing w:before="360"/>
        <w:ind w:firstLine="540"/>
        <w:jc w:val="both"/>
      </w:pPr>
      <w:r>
        <w:t>18. Стандартная операционная процедура по приемке лекарственных препаратов (далее - приемочный контроль) должна предусматривать:</w:t>
      </w:r>
    </w:p>
    <w:p w:rsidR="007B6531" w:rsidRDefault="007B6531">
      <w:pPr>
        <w:pStyle w:val="ConsPlusNormal"/>
        <w:spacing w:before="280"/>
        <w:ind w:firstLine="540"/>
        <w:jc w:val="both"/>
      </w:pPr>
      <w:r>
        <w:t>а) проверку количества поставленных лекарственных препаратов;</w:t>
      </w:r>
    </w:p>
    <w:p w:rsidR="007B6531" w:rsidRDefault="007B6531">
      <w:pPr>
        <w:pStyle w:val="ConsPlusNormal"/>
        <w:spacing w:before="280"/>
        <w:ind w:firstLine="540"/>
        <w:jc w:val="both"/>
      </w:pPr>
      <w:r>
        <w:t>б) проверку наличия документа, подтверждающего качество и безопасность лекарственного препарата, выдаваемого производителем лекарственного препарата &lt;1&gt;, или копии указанного документа;</w:t>
      </w:r>
    </w:p>
    <w:p w:rsidR="007B6531" w:rsidRDefault="007B6531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7B6531" w:rsidRDefault="007B6531">
      <w:pPr>
        <w:pStyle w:val="ConsPlusNormal"/>
        <w:spacing w:before="28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12" w:history="1">
        <w:r>
          <w:rPr>
            <w:color w:val="0000FF"/>
          </w:rPr>
          <w:t>пунктом 3.13</w:t>
        </w:r>
      </w:hyperlink>
      <w:r>
        <w:t xml:space="preserve"> Положения о едином порядке осуществления ветеринарного контроля (надзора) на таможенной границе Евразийского экономического союза и на таможенной территории Евразийского экономического союза, утвержденного Решением Комиссии Таможенного союза от 18 июня 2010 г. N 317 (официальный сайт Комиссии Таможенного союза http://www.tsouz.ru, 30 июня 2010 г.), с изменениями, внесенными решениями Совета Евразийской экономической комиссии </w:t>
      </w:r>
      <w:proofErr w:type="gramStart"/>
      <w:r>
        <w:t xml:space="preserve">от 9 октября 2014 г. N 95 (официальный сайт Евразийской экономической комиссии http://www.eurasiancommission.org, 14 октября 2014 г.) и от 23 ноября 2015 г. N 93 (официальный сайт Евразийского экономического союза http://www.eaeunion.org, 5 июля 2016 г.), являющимся обязательным для Российской Федерации в соответствии с </w:t>
      </w:r>
      <w:hyperlink r:id="rId13" w:history="1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 мая 2014 г., ратифицированным</w:t>
      </w:r>
      <w:proofErr w:type="gramEnd"/>
      <w:r>
        <w:t xml:space="preserve">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3 октября 2014 г. N 279-ФЗ "О ратификации Договора о Евразийском экономическом союзе" (Собрание законодательства Российской Федерации, 2014, N 40, ст. 5310) (далее - Положение).</w:t>
      </w:r>
    </w:p>
    <w:p w:rsidR="007B6531" w:rsidRDefault="007B6531">
      <w:pPr>
        <w:pStyle w:val="ConsPlusNormal"/>
        <w:jc w:val="both"/>
      </w:pPr>
    </w:p>
    <w:p w:rsidR="007B6531" w:rsidRDefault="007B6531">
      <w:pPr>
        <w:pStyle w:val="ConsPlusNormal"/>
        <w:ind w:firstLine="540"/>
        <w:jc w:val="both"/>
      </w:pPr>
      <w:r>
        <w:t>в) проверку соответствия лекарственных препаратов сведениям, указанным в транспортных и сопроводительных документах;</w:t>
      </w:r>
    </w:p>
    <w:p w:rsidR="007B6531" w:rsidRDefault="007B6531">
      <w:pPr>
        <w:pStyle w:val="ConsPlusNormal"/>
        <w:spacing w:before="280"/>
        <w:ind w:firstLine="540"/>
        <w:jc w:val="both"/>
      </w:pPr>
      <w:r>
        <w:t xml:space="preserve">г) осуществление приемки лекарственных препаратов лицом, </w:t>
      </w:r>
      <w:r>
        <w:lastRenderedPageBreak/>
        <w:t>уполномоченным субъектом розничной торговли.</w:t>
      </w:r>
    </w:p>
    <w:p w:rsidR="007B6531" w:rsidRDefault="007B65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B65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6531" w:rsidRDefault="007B653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B6531" w:rsidRDefault="007B6531">
            <w:pPr>
              <w:pStyle w:val="ConsPlusNormal"/>
              <w:jc w:val="both"/>
            </w:pPr>
            <w:r>
              <w:rPr>
                <w:color w:val="392C69"/>
              </w:rPr>
              <w:t xml:space="preserve">П. 19 </w:t>
            </w:r>
            <w:hyperlink w:anchor="P16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</w:tr>
    </w:tbl>
    <w:p w:rsidR="007B6531" w:rsidRDefault="007B6531">
      <w:pPr>
        <w:pStyle w:val="ConsPlusNormal"/>
        <w:spacing w:before="360"/>
        <w:ind w:firstLine="540"/>
        <w:jc w:val="both"/>
      </w:pPr>
      <w:bookmarkStart w:id="4" w:name="P111"/>
      <w:bookmarkEnd w:id="4"/>
      <w:r>
        <w:t>19. Приемочный контроль заключается в проверке поступающих лекарственных препаратов путем визуальной оценки:</w:t>
      </w:r>
    </w:p>
    <w:p w:rsidR="007B6531" w:rsidRDefault="007B6531">
      <w:pPr>
        <w:pStyle w:val="ConsPlusNormal"/>
        <w:spacing w:before="280"/>
        <w:ind w:firstLine="540"/>
        <w:jc w:val="both"/>
      </w:pPr>
      <w:r>
        <w:t>а) наименования и количества лекарственных препаратов;</w:t>
      </w:r>
    </w:p>
    <w:p w:rsidR="007B6531" w:rsidRDefault="007B6531">
      <w:pPr>
        <w:pStyle w:val="ConsPlusNormal"/>
        <w:spacing w:before="280"/>
        <w:ind w:firstLine="540"/>
        <w:jc w:val="both"/>
      </w:pPr>
      <w:r>
        <w:t>б) внешнего вида, цвета, запаха (если применимо);</w:t>
      </w:r>
    </w:p>
    <w:p w:rsidR="007B6531" w:rsidRDefault="007B6531">
      <w:pPr>
        <w:pStyle w:val="ConsPlusNormal"/>
        <w:spacing w:before="280"/>
        <w:ind w:firstLine="540"/>
        <w:jc w:val="both"/>
      </w:pPr>
      <w:r>
        <w:t>в) целостности упаковки;</w:t>
      </w:r>
    </w:p>
    <w:p w:rsidR="007B6531" w:rsidRDefault="007B6531">
      <w:pPr>
        <w:pStyle w:val="ConsPlusNormal"/>
        <w:spacing w:before="280"/>
        <w:ind w:firstLine="540"/>
        <w:jc w:val="both"/>
      </w:pPr>
      <w:r>
        <w:t>г) соответствия маркировки лекарственных препаратов требованиям, установленным законодательством Российской Федерации об обращении лекарственных средств;</w:t>
      </w:r>
    </w:p>
    <w:p w:rsidR="007B6531" w:rsidRDefault="007B6531">
      <w:pPr>
        <w:pStyle w:val="ConsPlusNormal"/>
        <w:spacing w:before="280"/>
        <w:ind w:firstLine="540"/>
        <w:jc w:val="both"/>
      </w:pPr>
      <w:r>
        <w:t>д) срока годности лекарственных препаратов;</w:t>
      </w:r>
    </w:p>
    <w:p w:rsidR="007B6531" w:rsidRDefault="007B6531">
      <w:pPr>
        <w:pStyle w:val="ConsPlusNormal"/>
        <w:spacing w:before="280"/>
        <w:ind w:firstLine="540"/>
        <w:jc w:val="both"/>
      </w:pPr>
      <w:r>
        <w:t>е) наличия документа, подтверждающего качество и безопасность лекарственного препарата, выдаваемого производителем лекарственного препарата &lt;2&gt;, или копии указанного документа.</w:t>
      </w:r>
    </w:p>
    <w:p w:rsidR="007B6531" w:rsidRDefault="007B6531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7B6531" w:rsidRDefault="007B6531">
      <w:pPr>
        <w:pStyle w:val="ConsPlusNormal"/>
        <w:spacing w:before="280"/>
        <w:ind w:firstLine="540"/>
        <w:jc w:val="both"/>
      </w:pPr>
      <w:r>
        <w:t>&lt;2</w:t>
      </w:r>
      <w:proofErr w:type="gramStart"/>
      <w:r>
        <w:t>&gt; В</w:t>
      </w:r>
      <w:proofErr w:type="gramEnd"/>
      <w:r>
        <w:t xml:space="preserve"> соответствии с </w:t>
      </w:r>
      <w:hyperlink r:id="rId15" w:history="1">
        <w:r>
          <w:rPr>
            <w:color w:val="0000FF"/>
          </w:rPr>
          <w:t>пунктом 3.13</w:t>
        </w:r>
      </w:hyperlink>
      <w:r>
        <w:t xml:space="preserve"> Положения.</w:t>
      </w:r>
    </w:p>
    <w:p w:rsidR="007B6531" w:rsidRDefault="007B6531">
      <w:pPr>
        <w:pStyle w:val="ConsPlusNormal"/>
        <w:jc w:val="both"/>
      </w:pPr>
    </w:p>
    <w:p w:rsidR="007B6531" w:rsidRDefault="007B6531">
      <w:pPr>
        <w:pStyle w:val="ConsPlusNormal"/>
        <w:ind w:firstLine="540"/>
        <w:jc w:val="both"/>
      </w:pPr>
      <w:r>
        <w:t>20. Лекарственные препараты до подачи в зону и (или) помещение, предназначенные для торговли лекарственными препаратами, должны пройти распаковку, рассортировку, осмотр, а также проверку качества лекарственных препаратов (по внешним признакам) и наличия информации о них, их поставщике и производителе.</w:t>
      </w:r>
    </w:p>
    <w:p w:rsidR="007B6531" w:rsidRDefault="007B6531">
      <w:pPr>
        <w:pStyle w:val="ConsPlusNormal"/>
        <w:spacing w:before="280"/>
        <w:ind w:firstLine="540"/>
        <w:jc w:val="both"/>
      </w:pPr>
      <w:r>
        <w:t xml:space="preserve">21. Отпуск лекарственного препарата осуществляется в первичной и вторичной (потребительской) </w:t>
      </w:r>
      <w:proofErr w:type="gramStart"/>
      <w:r>
        <w:t>упаковках</w:t>
      </w:r>
      <w:proofErr w:type="gramEnd"/>
      <w:r>
        <w:t xml:space="preserve">, маркировка которых должна соответствовать требованиям </w:t>
      </w:r>
      <w:hyperlink r:id="rId16" w:history="1">
        <w:r>
          <w:rPr>
            <w:color w:val="0000FF"/>
          </w:rPr>
          <w:t>статьи 46</w:t>
        </w:r>
      </w:hyperlink>
      <w:r>
        <w:t xml:space="preserve"> Федерального закона от 12 апреля 2010 г. N 61-ФЗ "Об обращении лекарственных средств".</w:t>
      </w:r>
    </w:p>
    <w:p w:rsidR="007B6531" w:rsidRDefault="007B6531">
      <w:pPr>
        <w:pStyle w:val="ConsPlusNormal"/>
        <w:spacing w:before="280"/>
        <w:ind w:firstLine="540"/>
        <w:jc w:val="both"/>
      </w:pPr>
      <w:r>
        <w:t>Нарушение первичной упаковки лекарственного препарата при его отпуске запрещается.</w:t>
      </w:r>
    </w:p>
    <w:p w:rsidR="007B6531" w:rsidRDefault="007B6531">
      <w:pPr>
        <w:pStyle w:val="ConsPlusNormal"/>
        <w:spacing w:before="280"/>
        <w:ind w:firstLine="540"/>
        <w:jc w:val="both"/>
      </w:pPr>
      <w:r>
        <w:t xml:space="preserve">Нарушение вторичной (потребительской) упаковки лекарственного препарата и отпуск лекарственного препарата в первичной упаковке допускаются в случае, если количество лекарственного препарата, указанное </w:t>
      </w:r>
      <w:r>
        <w:lastRenderedPageBreak/>
        <w:t>в рецепте или необходимое потребителю (при отпуске лекарственного препарата без рецепта), меньше количества лекарственного препарата, содержащегося во вторичной (потребительской) упаковке. В указанном случае при отпуске лекарственного препарата потребителю предоставляется инструкция по ветеринарному применению лекарственного препарата или ее копия.</w:t>
      </w:r>
    </w:p>
    <w:p w:rsidR="007B6531" w:rsidRDefault="007B6531">
      <w:pPr>
        <w:pStyle w:val="ConsPlusNormal"/>
        <w:spacing w:before="280"/>
        <w:ind w:firstLine="540"/>
        <w:jc w:val="both"/>
      </w:pPr>
      <w:r>
        <w:t>22. При отпуске лекарственного препарата по просьбе потребителя аптечный работник информирует его о режиме и дозах приема лекарственного препарата, условиях хранения, взаимодействии с другими лекарственными препаратами.</w:t>
      </w:r>
    </w:p>
    <w:p w:rsidR="007B6531" w:rsidRDefault="007B6531">
      <w:pPr>
        <w:pStyle w:val="ConsPlusNormal"/>
        <w:spacing w:before="280"/>
        <w:ind w:firstLine="540"/>
        <w:jc w:val="both"/>
      </w:pPr>
      <w:r>
        <w:t>23. При отпуске лекарственного препарата аптечный работник должен предоставлять информацию о наличии лекарственных препаратов. По просьбе потребителя аптечный работник должен предоставлять информацию о наличии лекарственных препаратов, имеющих одинаковое международное непатентованное наименование, в том числе о наличии лекарственных препаратов, имеющих более низкую цену.</w:t>
      </w:r>
    </w:p>
    <w:p w:rsidR="007B6531" w:rsidRDefault="007B6531">
      <w:pPr>
        <w:pStyle w:val="ConsPlusNormal"/>
        <w:spacing w:before="280"/>
        <w:ind w:firstLine="540"/>
        <w:jc w:val="both"/>
      </w:pPr>
      <w:r>
        <w:t>24. Запрещается отпуск фальсифицированных, недоброкачественных и контрафактных лекарственных препаратов. &lt;3&gt;</w:t>
      </w:r>
    </w:p>
    <w:p w:rsidR="007B6531" w:rsidRDefault="007B6531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7B6531" w:rsidRDefault="007B6531">
      <w:pPr>
        <w:pStyle w:val="ConsPlusNormal"/>
        <w:spacing w:before="280"/>
        <w:ind w:firstLine="540"/>
        <w:jc w:val="both"/>
      </w:pPr>
      <w:r>
        <w:t xml:space="preserve">&lt;4&gt; </w:t>
      </w:r>
      <w:hyperlink r:id="rId17" w:history="1">
        <w:r>
          <w:rPr>
            <w:color w:val="0000FF"/>
          </w:rPr>
          <w:t>Статья 57</w:t>
        </w:r>
      </w:hyperlink>
      <w:r>
        <w:t xml:space="preserve"> Федерального закона от 12 апреля 2010 г. N 61-ФЗ "Об обращении лекарственных средств".</w:t>
      </w:r>
    </w:p>
    <w:p w:rsidR="007B6531" w:rsidRDefault="007B6531">
      <w:pPr>
        <w:pStyle w:val="ConsPlusNormal"/>
        <w:jc w:val="both"/>
      </w:pPr>
    </w:p>
    <w:p w:rsidR="007B6531" w:rsidRDefault="007B6531">
      <w:pPr>
        <w:pStyle w:val="ConsPlusNormal"/>
        <w:ind w:firstLine="540"/>
        <w:jc w:val="both"/>
      </w:pPr>
      <w:r>
        <w:t>25. Отпуск лекарственных препаратов по рецепту осуществляется в течение указанного в рецепте срока его действия в количествах, указанных в рецепте.</w:t>
      </w:r>
    </w:p>
    <w:p w:rsidR="007B6531" w:rsidRDefault="007B65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B65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6531" w:rsidRDefault="007B653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B6531" w:rsidRDefault="007B6531">
            <w:pPr>
              <w:pStyle w:val="ConsPlusNormal"/>
              <w:jc w:val="both"/>
            </w:pPr>
            <w:r>
              <w:rPr>
                <w:color w:val="392C69"/>
              </w:rPr>
              <w:t xml:space="preserve">П. 26 </w:t>
            </w:r>
            <w:hyperlink w:anchor="P16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</w:tr>
    </w:tbl>
    <w:p w:rsidR="007B6531" w:rsidRDefault="007B6531">
      <w:pPr>
        <w:pStyle w:val="ConsPlusNormal"/>
        <w:spacing w:before="360"/>
        <w:ind w:firstLine="540"/>
        <w:jc w:val="both"/>
      </w:pPr>
      <w:bookmarkStart w:id="5" w:name="P134"/>
      <w:bookmarkEnd w:id="5"/>
      <w:r>
        <w:t>26. Стандартная операционная процедура по изъятию из обращения фальсифицированных, недоброкачественных, контрафактных лекарственных препаратов и уничтожению таких препаратов должна обеспечивать:</w:t>
      </w:r>
    </w:p>
    <w:p w:rsidR="007B6531" w:rsidRDefault="007B6531">
      <w:pPr>
        <w:pStyle w:val="ConsPlusNormal"/>
        <w:spacing w:before="280"/>
        <w:ind w:firstLine="540"/>
        <w:jc w:val="both"/>
      </w:pPr>
      <w:r>
        <w:t>а) идентификацию лекарственных препаратов, не соответствующих требованиям нормативного документа, в целях предотвращения их продажи;</w:t>
      </w:r>
    </w:p>
    <w:p w:rsidR="007B6531" w:rsidRDefault="007B6531">
      <w:pPr>
        <w:pStyle w:val="ConsPlusNormal"/>
        <w:spacing w:before="280"/>
        <w:ind w:firstLine="540"/>
        <w:jc w:val="both"/>
      </w:pPr>
      <w:r>
        <w:t xml:space="preserve">б) соблюдение требований правил хранения лекарственных средств, утверждаемых Минсельхозом России в соответствии со </w:t>
      </w:r>
      <w:hyperlink r:id="rId18" w:history="1">
        <w:r>
          <w:rPr>
            <w:color w:val="0000FF"/>
          </w:rPr>
          <w:t>статьей 58</w:t>
        </w:r>
      </w:hyperlink>
      <w:r>
        <w:t xml:space="preserve"> Федерального закона от 12 апреля 2010 г. N 61-ФЗ "Об обращении лекарственных средств", в части хранения фальсифицированных, </w:t>
      </w:r>
      <w:r>
        <w:lastRenderedPageBreak/>
        <w:t>недоброкачественных, контрафактных лекарственных препаратов;</w:t>
      </w:r>
    </w:p>
    <w:p w:rsidR="007B6531" w:rsidRDefault="007B6531">
      <w:pPr>
        <w:pStyle w:val="ConsPlusNormal"/>
        <w:spacing w:before="280"/>
        <w:ind w:firstLine="540"/>
        <w:jc w:val="both"/>
      </w:pPr>
      <w:proofErr w:type="gramStart"/>
      <w:r>
        <w:t xml:space="preserve">в) соблюдение порядка действий по изъятию из обращения и уничтожению фальсифицированных, недоброкачественных, контрафактных лекарственных препаратов в соответствии с </w:t>
      </w:r>
      <w:hyperlink r:id="rId19" w:history="1">
        <w:r>
          <w:rPr>
            <w:color w:val="0000FF"/>
          </w:rPr>
          <w:t>Правилами</w:t>
        </w:r>
      </w:hyperlink>
      <w:r>
        <w:t xml:space="preserve"> уничтожения изъятых фальсифицированных лекарственных средств, недоброкачественных лекарственных средств и контрафактных лекарственных средств, утвержденных постановлением Правительства Российской Федерации от 15 сентября 2020 г. N 1447 (Официальный интернет-портал правовой информации http://www.pravo.gov.ru, 21 сентября 2020 г.);</w:t>
      </w:r>
      <w:proofErr w:type="gramEnd"/>
    </w:p>
    <w:p w:rsidR="007B6531" w:rsidRDefault="007B6531">
      <w:pPr>
        <w:pStyle w:val="ConsPlusNormal"/>
        <w:spacing w:before="280"/>
        <w:ind w:firstLine="540"/>
        <w:jc w:val="both"/>
      </w:pPr>
      <w:r>
        <w:t>г) установление причин поступления, хранения и реализации субъектом розничной торговли недоброкачественных, контрафактных, фальсифицированных лекарственных препаратов и принятие предупреждающих мер.</w:t>
      </w:r>
    </w:p>
    <w:p w:rsidR="007B6531" w:rsidRDefault="007B65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B65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6531" w:rsidRDefault="007B653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B6531" w:rsidRDefault="007B6531">
            <w:pPr>
              <w:pStyle w:val="ConsPlusNormal"/>
              <w:jc w:val="both"/>
            </w:pPr>
            <w:r>
              <w:rPr>
                <w:color w:val="392C69"/>
              </w:rPr>
              <w:t xml:space="preserve">П. 27 </w:t>
            </w:r>
            <w:hyperlink w:anchor="P16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</w:tr>
    </w:tbl>
    <w:p w:rsidR="007B6531" w:rsidRDefault="007B6531">
      <w:pPr>
        <w:pStyle w:val="ConsPlusNormal"/>
        <w:spacing w:before="360"/>
        <w:ind w:firstLine="540"/>
        <w:jc w:val="both"/>
      </w:pPr>
      <w:bookmarkStart w:id="6" w:name="P141"/>
      <w:bookmarkEnd w:id="6"/>
      <w:r>
        <w:t>27. Стандартная операционная процедура по рассмотрению жалоб и предложений потребителей (далее - жалоба) должна обеспечивать рассмотрение жалоб, их анализ и принятие по ним решений.</w:t>
      </w:r>
    </w:p>
    <w:p w:rsidR="007B6531" w:rsidRDefault="007B6531">
      <w:pPr>
        <w:pStyle w:val="ConsPlusNormal"/>
        <w:jc w:val="both"/>
      </w:pPr>
    </w:p>
    <w:p w:rsidR="007B6531" w:rsidRDefault="007B6531">
      <w:pPr>
        <w:pStyle w:val="ConsPlusNormal"/>
        <w:jc w:val="both"/>
      </w:pPr>
    </w:p>
    <w:p w:rsidR="007B6531" w:rsidRDefault="007B65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7280" w:rsidRDefault="00F67280"/>
    <w:sectPr w:rsidR="00F67280" w:rsidSect="002E7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24CCA"/>
    <w:multiLevelType w:val="multilevel"/>
    <w:tmpl w:val="833E7DC6"/>
    <w:lvl w:ilvl="0">
      <w:start w:val="1"/>
      <w:numFmt w:val="decimal"/>
      <w:pStyle w:val="4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26282F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  <w:b/>
        <w:color w:val="26282F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  <w:b/>
        <w:color w:val="26282F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  <w:b/>
        <w:color w:val="26282F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  <w:b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  <w:b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b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  <w:b/>
        <w:color w:val="26282F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08"/>
  <w:characterSpacingControl w:val="doNotCompress"/>
  <w:compat/>
  <w:rsids>
    <w:rsidRoot w:val="007B6531"/>
    <w:rsid w:val="007B6531"/>
    <w:rsid w:val="00B65D46"/>
    <w:rsid w:val="00E4728A"/>
    <w:rsid w:val="00F6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8A"/>
    <w:pPr>
      <w:ind w:firstLine="709"/>
      <w:jc w:val="both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728A"/>
    <w:pPr>
      <w:keepNext/>
      <w:keepLines/>
      <w:outlineLvl w:val="0"/>
    </w:pPr>
    <w:rPr>
      <w:b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E4728A"/>
    <w:pPr>
      <w:outlineLvl w:val="1"/>
    </w:pPr>
    <w:rPr>
      <w:rFonts w:eastAsia="Calibri"/>
      <w:b/>
      <w:color w:val="FF0000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E4728A"/>
    <w:pPr>
      <w:outlineLvl w:val="2"/>
    </w:pPr>
    <w:rPr>
      <w:b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4728A"/>
    <w:pPr>
      <w:keepNext/>
      <w:keepLines/>
      <w:numPr>
        <w:numId w:val="1"/>
      </w:numPr>
      <w:spacing w:before="40"/>
      <w:outlineLvl w:val="3"/>
    </w:pPr>
    <w:rPr>
      <w:b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4728A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E4728A"/>
    <w:rPr>
      <w:rFonts w:ascii="Times New Roman" w:eastAsia="Calibri" w:hAnsi="Times New Roman"/>
      <w:b/>
      <w:color w:val="FF0000"/>
      <w:sz w:val="28"/>
      <w:szCs w:val="32"/>
    </w:rPr>
  </w:style>
  <w:style w:type="character" w:customStyle="1" w:styleId="30">
    <w:name w:val="Заголовок 3 Знак"/>
    <w:link w:val="3"/>
    <w:uiPriority w:val="9"/>
    <w:qFormat/>
    <w:rsid w:val="00E4728A"/>
    <w:rPr>
      <w:rFonts w:ascii="Times New Roman" w:hAnsi="Times New Roman"/>
      <w:b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"/>
    <w:rsid w:val="00E4728A"/>
    <w:rPr>
      <w:rFonts w:ascii="Times New Roman" w:eastAsia="Times New Roman" w:hAnsi="Times New Roman" w:cs="Times New Roman"/>
      <w:b/>
      <w:iCs/>
      <w:sz w:val="2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E4728A"/>
    <w:pPr>
      <w:spacing w:after="120"/>
      <w:jc w:val="center"/>
      <w:outlineLvl w:val="0"/>
    </w:pPr>
    <w:rPr>
      <w:b/>
      <w:bCs/>
      <w:caps/>
      <w:kern w:val="28"/>
      <w:szCs w:val="32"/>
    </w:rPr>
  </w:style>
  <w:style w:type="character" w:customStyle="1" w:styleId="a4">
    <w:name w:val="Название Знак"/>
    <w:link w:val="a3"/>
    <w:uiPriority w:val="10"/>
    <w:rsid w:val="00E4728A"/>
    <w:rPr>
      <w:rFonts w:ascii="Times New Roman" w:eastAsia="Times New Roman" w:hAnsi="Times New Roman" w:cs="Times New Roman"/>
      <w:b/>
      <w:bCs/>
      <w:caps/>
      <w:kern w:val="28"/>
      <w:sz w:val="28"/>
      <w:szCs w:val="32"/>
    </w:rPr>
  </w:style>
  <w:style w:type="character" w:styleId="a5">
    <w:name w:val="Emphasis"/>
    <w:uiPriority w:val="20"/>
    <w:qFormat/>
    <w:rsid w:val="00E4728A"/>
    <w:rPr>
      <w:i/>
      <w:iCs/>
    </w:rPr>
  </w:style>
  <w:style w:type="paragraph" w:styleId="a6">
    <w:name w:val="No Spacing"/>
    <w:uiPriority w:val="1"/>
    <w:qFormat/>
    <w:rsid w:val="00E4728A"/>
    <w:pPr>
      <w:jc w:val="both"/>
    </w:pPr>
    <w:rPr>
      <w:rFonts w:ascii="Times New Roman" w:hAnsi="Times New Roman"/>
      <w:sz w:val="28"/>
      <w:szCs w:val="22"/>
    </w:rPr>
  </w:style>
  <w:style w:type="paragraph" w:styleId="a7">
    <w:name w:val="List Paragraph"/>
    <w:basedOn w:val="a"/>
    <w:uiPriority w:val="34"/>
    <w:qFormat/>
    <w:rsid w:val="00E4728A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  <w:style w:type="paragraph" w:customStyle="1" w:styleId="Default">
    <w:name w:val="Default"/>
    <w:qFormat/>
    <w:rsid w:val="00E472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Заголовок 11"/>
    <w:basedOn w:val="a"/>
    <w:uiPriority w:val="9"/>
    <w:qFormat/>
    <w:rsid w:val="00E4728A"/>
    <w:pPr>
      <w:keepNext/>
      <w:keepLines/>
      <w:outlineLvl w:val="0"/>
    </w:pPr>
    <w:rPr>
      <w:b/>
      <w:color w:val="00000A"/>
      <w:szCs w:val="32"/>
    </w:rPr>
  </w:style>
  <w:style w:type="paragraph" w:customStyle="1" w:styleId="31">
    <w:name w:val="Заголовок 31"/>
    <w:basedOn w:val="a"/>
    <w:autoRedefine/>
    <w:uiPriority w:val="9"/>
    <w:unhideWhenUsed/>
    <w:qFormat/>
    <w:rsid w:val="00E4728A"/>
    <w:pPr>
      <w:outlineLvl w:val="2"/>
    </w:pPr>
    <w:rPr>
      <w:rFonts w:eastAsia="Calibri"/>
      <w:b/>
      <w:color w:val="00000A"/>
      <w:szCs w:val="28"/>
      <w:lang w:eastAsia="en-US"/>
    </w:rPr>
  </w:style>
  <w:style w:type="paragraph" w:customStyle="1" w:styleId="ConsPlusNormal">
    <w:name w:val="ConsPlusNormal"/>
    <w:rsid w:val="007B6531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customStyle="1" w:styleId="ConsPlusTitle">
    <w:name w:val="ConsPlusTitle"/>
    <w:rsid w:val="007B6531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paragraph" w:customStyle="1" w:styleId="ConsPlusTitlePage">
    <w:name w:val="ConsPlusTitlePage"/>
    <w:rsid w:val="007B6531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E29B49578B23B48F4D887E60FB8BF7D451E0A3B14FBF1C2AC14A7231EFBF437C6F4D69C85F9B70EB85EBDDBA8153C42842DDFD4B493773u3j7N" TargetMode="External"/><Relationship Id="rId13" Type="http://schemas.openxmlformats.org/officeDocument/2006/relationships/hyperlink" Target="consultantplus://offline/ref=83E29B49578B23B48F4D887E60FB8BF7D451E1A1BD42BF1C2AC14A7231EFBF436E6F1565CB5F8773EB90BD8CFCuDj5N" TargetMode="External"/><Relationship Id="rId18" Type="http://schemas.openxmlformats.org/officeDocument/2006/relationships/hyperlink" Target="consultantplus://offline/ref=83E29B49578B23B48F4D887E60FB8BF7D453E6A8BB40BF1C2AC14A7231EFBF437C6F4D69C85F9F70E985EBDDBA8153C42842DDFD4B493773u3j7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3E29B49578B23B48F4D887E60FB8BF7D453E6A8BB40BF1C2AC14A7231EFBF437C6F4D6DC85C9227BECAEA81FDD440C72C42DFF957u4jAN" TargetMode="External"/><Relationship Id="rId12" Type="http://schemas.openxmlformats.org/officeDocument/2006/relationships/hyperlink" Target="consultantplus://offline/ref=83E29B49578B23B48F4D887E60FB8BF7D451E3A4BE45BF1C2AC14A7231EFBF437C6F4D6BC95B9A78BBDFFBD9F3D75ED92858C3FB5549u3j6N" TargetMode="External"/><Relationship Id="rId17" Type="http://schemas.openxmlformats.org/officeDocument/2006/relationships/hyperlink" Target="consultantplus://offline/ref=83E29B49578B23B48F4D887E60FB8BF7D453E6A8BB40BF1C2AC14A7231EFBF437C6F4D69C85F9F70EB85EBDDBA8153C42842DDFD4B493773u3j7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3E29B49578B23B48F4D887E60FB8BF7D453E6A8BB40BF1C2AC14A7231EFBF437C6F4D69C85F9C76E985EBDDBA8153C42842DDFD4B493773u3j7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3E29B49578B23B48F4D887E60FB8BF7D453E6A8BB40BF1C2AC14A7231EFBF437C6F4D69CF5C9227BECAEA81FDD440C72C42DFF957u4jAN" TargetMode="External"/><Relationship Id="rId11" Type="http://schemas.openxmlformats.org/officeDocument/2006/relationships/hyperlink" Target="consultantplus://offline/ref=83E29B49578B23B48F4D887E60FB8BF7D453E6A8BB40BF1C2AC14A7231EFBF437C6F4D69C85F9F70E985EBDDBA8153C42842DDFD4B493773u3j7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3E29B49578B23B48F4D887E60FB8BF7D451E3A4BE45BF1C2AC14A7231EFBF437C6F4D6BC95B9A78BBDFFBD9F3D75ED92858C3FB5549u3j6N" TargetMode="External"/><Relationship Id="rId10" Type="http://schemas.openxmlformats.org/officeDocument/2006/relationships/hyperlink" Target="consultantplus://offline/ref=83E29B49578B23B48F4D887E60FB8BF7D450EAA4BB45BF1C2AC14A7231EFBF437C6F4D69C85F9972E885EBDDBA8153C42842DDFD4B493773u3j7N" TargetMode="External"/><Relationship Id="rId19" Type="http://schemas.openxmlformats.org/officeDocument/2006/relationships/hyperlink" Target="consultantplus://offline/ref=83E29B49578B23B48F4D887E60FB8BF7D450E1A6BC47BF1C2AC14A7231EFBF437C6F4D69C85F9973E685EBDDBA8153C42842DDFD4B493773u3j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E29B49578B23B48F4D887E60FB8BF7D450E5A1BC47BF1C2AC14A7231EFBF436E6F1565CB5F8773EB90BD8CFCuDj5N" TargetMode="External"/><Relationship Id="rId14" Type="http://schemas.openxmlformats.org/officeDocument/2006/relationships/hyperlink" Target="consultantplus://offline/ref=83E29B49578B23B48F4D887E60FB8BF7D650EAA4B946BF1C2AC14A7231EFBF436E6F1565CB5F8773EB90BD8CFCuDj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3025</Words>
  <Characters>17244</Characters>
  <Application>Microsoft Office Word</Application>
  <DocSecurity>0</DocSecurity>
  <Lines>143</Lines>
  <Paragraphs>40</Paragraphs>
  <ScaleCrop>false</ScaleCrop>
  <Company/>
  <LinksUpToDate>false</LinksUpToDate>
  <CharactersWithSpaces>20229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2021-04-30T13:35:00Z</dcterms:created>
  <dcterms:modified xsi:type="dcterms:W3CDTF">2021-04-30T13:36:00Z</dcterms:modified>
</cp:coreProperties>
</file>